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31" w:rsidRPr="005A5B79" w:rsidRDefault="00A71525">
      <w:pPr>
        <w:jc w:val="center"/>
        <w:rPr>
          <w:rFonts w:ascii="宋体" w:eastAsia="宋体" w:hAnsi="宋体" w:cs="方正小标宋简体"/>
          <w:b/>
          <w:sz w:val="44"/>
          <w:szCs w:val="44"/>
        </w:rPr>
      </w:pPr>
      <w:r w:rsidRPr="005A5B79">
        <w:rPr>
          <w:rFonts w:ascii="宋体" w:eastAsia="宋体" w:hAnsi="宋体" w:cs="方正小标宋简体" w:hint="eastAsia"/>
          <w:b/>
          <w:sz w:val="44"/>
          <w:szCs w:val="44"/>
        </w:rPr>
        <w:t>秦皇岛经济技术开发区</w:t>
      </w:r>
    </w:p>
    <w:p w:rsidR="00576B31" w:rsidRPr="005A5B79" w:rsidRDefault="00A71525">
      <w:pPr>
        <w:jc w:val="center"/>
        <w:rPr>
          <w:rFonts w:ascii="宋体" w:eastAsia="宋体" w:hAnsi="宋体" w:cs="方正小标宋简体"/>
          <w:b/>
          <w:sz w:val="44"/>
          <w:szCs w:val="44"/>
        </w:rPr>
      </w:pPr>
      <w:r w:rsidRPr="005A5B79">
        <w:rPr>
          <w:rFonts w:ascii="宋体" w:eastAsia="宋体" w:hAnsi="宋体" w:cs="方正小标宋简体" w:hint="eastAsia"/>
          <w:b/>
          <w:sz w:val="44"/>
          <w:szCs w:val="44"/>
        </w:rPr>
        <w:t>2019年上半年财政预算执行情况</w:t>
      </w:r>
      <w:r w:rsidR="00162224" w:rsidRPr="005A5B79">
        <w:rPr>
          <w:rFonts w:ascii="宋体" w:eastAsia="宋体" w:hAnsi="宋体" w:cs="方正小标宋简体" w:hint="eastAsia"/>
          <w:b/>
          <w:sz w:val="44"/>
          <w:szCs w:val="44"/>
        </w:rPr>
        <w:t>说明</w:t>
      </w:r>
    </w:p>
    <w:p w:rsidR="00162224" w:rsidRDefault="00162224">
      <w:pPr>
        <w:ind w:firstLineChars="200" w:firstLine="640"/>
        <w:rPr>
          <w:rFonts w:ascii="仿宋_GB2312" w:eastAsia="仿宋_GB2312" w:hAnsi="仿宋_GB2312" w:cs="仿宋_GB2312"/>
          <w:sz w:val="32"/>
          <w:szCs w:val="32"/>
        </w:rPr>
      </w:pPr>
    </w:p>
    <w:p w:rsidR="00576B31" w:rsidRPr="005A5B79" w:rsidRDefault="00A71525">
      <w:pPr>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今年以来，在市委市政府的正确领导下，开发区深入贯彻落实中央、省、市各项决策部署，紧紧围绕全年财政收支目标，全</w:t>
      </w:r>
      <w:bookmarkStart w:id="0" w:name="_GoBack"/>
      <w:bookmarkEnd w:id="0"/>
      <w:r w:rsidRPr="005A5B79">
        <w:rPr>
          <w:rFonts w:ascii="仿宋" w:eastAsia="仿宋" w:hAnsi="仿宋" w:cs="仿宋_GB2312" w:hint="eastAsia"/>
          <w:sz w:val="32"/>
          <w:szCs w:val="32"/>
        </w:rPr>
        <w:t>力抓好预算执行工作。上半年，财政预算执行整体平稳，财政收入</w:t>
      </w:r>
      <w:r w:rsidR="00D524F7" w:rsidRPr="005A5B79">
        <w:rPr>
          <w:rFonts w:ascii="仿宋" w:eastAsia="仿宋" w:hAnsi="仿宋" w:cs="仿宋_GB2312" w:hint="eastAsia"/>
          <w:sz w:val="32"/>
          <w:szCs w:val="32"/>
        </w:rPr>
        <w:t>完成进度较快</w:t>
      </w:r>
      <w:r w:rsidRPr="005A5B79">
        <w:rPr>
          <w:rFonts w:ascii="仿宋" w:eastAsia="仿宋" w:hAnsi="仿宋" w:cs="仿宋_GB2312" w:hint="eastAsia"/>
          <w:sz w:val="32"/>
          <w:szCs w:val="32"/>
        </w:rPr>
        <w:t>，财政支出进度更趋均衡。</w:t>
      </w:r>
    </w:p>
    <w:p w:rsidR="00576B31" w:rsidRPr="005A5B79" w:rsidRDefault="00A71525">
      <w:pPr>
        <w:ind w:firstLineChars="200" w:firstLine="640"/>
        <w:rPr>
          <w:rFonts w:ascii="黑体" w:eastAsia="黑体" w:hAnsi="黑体" w:cs="黑体"/>
          <w:sz w:val="32"/>
          <w:szCs w:val="32"/>
        </w:rPr>
      </w:pPr>
      <w:r w:rsidRPr="005A5B79">
        <w:rPr>
          <w:rFonts w:ascii="黑体" w:eastAsia="黑体" w:hAnsi="黑体" w:cs="黑体" w:hint="eastAsia"/>
          <w:sz w:val="32"/>
          <w:szCs w:val="32"/>
        </w:rPr>
        <w:t>一、</w:t>
      </w:r>
      <w:r w:rsidR="00556736" w:rsidRPr="005A5B79">
        <w:rPr>
          <w:rFonts w:ascii="黑体" w:eastAsia="黑体" w:hAnsi="黑体" w:cs="黑体" w:hint="eastAsia"/>
          <w:sz w:val="32"/>
          <w:szCs w:val="32"/>
        </w:rPr>
        <w:t>财政</w:t>
      </w:r>
      <w:r w:rsidR="00556736" w:rsidRPr="005A5B79">
        <w:rPr>
          <w:rFonts w:ascii="黑体" w:eastAsia="黑体" w:hAnsi="黑体" w:cs="黑体"/>
          <w:sz w:val="32"/>
          <w:szCs w:val="32"/>
        </w:rPr>
        <w:t>收支</w:t>
      </w:r>
      <w:r w:rsidRPr="005A5B79">
        <w:rPr>
          <w:rFonts w:ascii="黑体" w:eastAsia="黑体" w:hAnsi="黑体" w:cs="黑体" w:hint="eastAsia"/>
          <w:sz w:val="32"/>
          <w:szCs w:val="32"/>
        </w:rPr>
        <w:t>情况</w:t>
      </w:r>
    </w:p>
    <w:p w:rsidR="00556736" w:rsidRPr="005A5B79" w:rsidRDefault="00556736">
      <w:pPr>
        <w:ind w:firstLineChars="200" w:firstLine="640"/>
        <w:rPr>
          <w:rFonts w:ascii="楷体" w:eastAsia="楷体" w:hAnsi="楷体" w:cs="仿宋_GB2312"/>
          <w:sz w:val="32"/>
          <w:szCs w:val="32"/>
        </w:rPr>
      </w:pPr>
      <w:r w:rsidRPr="005A5B79">
        <w:rPr>
          <w:rFonts w:ascii="楷体" w:eastAsia="楷体" w:hAnsi="楷体" w:cs="仿宋_GB2312" w:hint="eastAsia"/>
          <w:sz w:val="32"/>
          <w:szCs w:val="32"/>
        </w:rPr>
        <w:t>（</w:t>
      </w:r>
      <w:r w:rsidRPr="005A5B79">
        <w:rPr>
          <w:rFonts w:ascii="楷体" w:eastAsia="楷体" w:hAnsi="楷体" w:cs="仿宋_GB2312"/>
          <w:sz w:val="32"/>
          <w:szCs w:val="32"/>
        </w:rPr>
        <w:t>一）</w:t>
      </w:r>
      <w:r w:rsidRPr="005A5B79">
        <w:rPr>
          <w:rFonts w:ascii="楷体" w:eastAsia="楷体" w:hAnsi="楷体" w:cs="仿宋_GB2312" w:hint="eastAsia"/>
          <w:sz w:val="32"/>
          <w:szCs w:val="32"/>
        </w:rPr>
        <w:t>一般</w:t>
      </w:r>
      <w:r w:rsidRPr="005A5B79">
        <w:rPr>
          <w:rFonts w:ascii="楷体" w:eastAsia="楷体" w:hAnsi="楷体" w:cs="仿宋_GB2312"/>
          <w:sz w:val="32"/>
          <w:szCs w:val="32"/>
        </w:rPr>
        <w:t>公共预算</w:t>
      </w:r>
    </w:p>
    <w:p w:rsidR="00A05119" w:rsidRPr="005A5B79" w:rsidRDefault="00A71525" w:rsidP="00A05119">
      <w:pPr>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上半年，开发区全部财政收入完成27.42亿元，较上年同期增收0.33亿元，增长1.2%，其中：税收收入完成25.99亿元，较上年同期增收0.31亿元，增长1.2%。</w:t>
      </w:r>
    </w:p>
    <w:p w:rsidR="00576B31" w:rsidRPr="005A5B79" w:rsidRDefault="00D524F7" w:rsidP="00A05119">
      <w:pPr>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其中：</w:t>
      </w:r>
      <w:r w:rsidR="00A71525" w:rsidRPr="005A5B79">
        <w:rPr>
          <w:rFonts w:ascii="仿宋" w:eastAsia="仿宋" w:hAnsi="仿宋" w:cs="仿宋_GB2312" w:hint="eastAsia"/>
          <w:sz w:val="32"/>
          <w:szCs w:val="32"/>
        </w:rPr>
        <w:t>区级</w:t>
      </w:r>
      <w:r w:rsidR="00A71525" w:rsidRPr="005A5B79">
        <w:rPr>
          <w:rFonts w:ascii="仿宋" w:eastAsia="仿宋" w:hAnsi="仿宋" w:cs="仿宋_GB2312" w:hint="eastAsia"/>
          <w:b/>
          <w:bCs/>
          <w:sz w:val="32"/>
          <w:szCs w:val="32"/>
        </w:rPr>
        <w:t>一般公共预算收入</w:t>
      </w:r>
      <w:r w:rsidR="00A71525" w:rsidRPr="005A5B79">
        <w:rPr>
          <w:rFonts w:ascii="仿宋" w:eastAsia="仿宋" w:hAnsi="仿宋" w:cs="仿宋_GB2312" w:hint="eastAsia"/>
          <w:sz w:val="32"/>
          <w:szCs w:val="32"/>
        </w:rPr>
        <w:t>完成11.52亿元，为预算18.5亿元的62.2%，超序时进度12.2个百分点，较上年同期增收0.17亿元，增长1.5%。其中：税收收入完成10.09亿元，为预算的58%，较上年同期增收0.15亿元，增长1.5%；非税收入完成1.42亿元，为预算的129.2%，较上年同期增收222万元，增长1.6%。</w:t>
      </w:r>
    </w:p>
    <w:p w:rsidR="00556736" w:rsidRPr="005A5B79" w:rsidRDefault="00556736" w:rsidP="00556736">
      <w:pPr>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支出方面，</w:t>
      </w:r>
      <w:r w:rsidRPr="005A5B79">
        <w:rPr>
          <w:rFonts w:ascii="仿宋" w:eastAsia="仿宋" w:hAnsi="仿宋" w:cs="仿宋_GB2312" w:hint="eastAsia"/>
          <w:b/>
          <w:bCs/>
          <w:sz w:val="32"/>
          <w:szCs w:val="32"/>
        </w:rPr>
        <w:t>一般公共预算支出</w:t>
      </w:r>
      <w:r w:rsidRPr="005A5B79">
        <w:rPr>
          <w:rFonts w:ascii="仿宋" w:eastAsia="仿宋" w:hAnsi="仿宋" w:cs="仿宋_GB2312" w:hint="eastAsia"/>
          <w:sz w:val="32"/>
          <w:szCs w:val="32"/>
        </w:rPr>
        <w:t>完成9.25亿元，为调整预算的51.4%，较上年同期减支0.43亿元，下降4.4%。</w:t>
      </w:r>
    </w:p>
    <w:p w:rsidR="00556736" w:rsidRPr="005A5B79" w:rsidRDefault="00556736" w:rsidP="005A5B79">
      <w:pPr>
        <w:ind w:firstLineChars="200" w:firstLine="640"/>
        <w:rPr>
          <w:rFonts w:ascii="楷体" w:eastAsia="楷体" w:hAnsi="楷体" w:cs="仿宋_GB2312"/>
          <w:bCs/>
          <w:sz w:val="32"/>
          <w:szCs w:val="32"/>
        </w:rPr>
      </w:pPr>
      <w:r w:rsidRPr="005A5B79">
        <w:rPr>
          <w:rFonts w:ascii="楷体" w:eastAsia="楷体" w:hAnsi="楷体" w:cs="仿宋_GB2312" w:hint="eastAsia"/>
          <w:bCs/>
          <w:sz w:val="32"/>
          <w:szCs w:val="32"/>
        </w:rPr>
        <w:t>（</w:t>
      </w:r>
      <w:r w:rsidRPr="005A5B79">
        <w:rPr>
          <w:rFonts w:ascii="楷体" w:eastAsia="楷体" w:hAnsi="楷体" w:cs="仿宋_GB2312"/>
          <w:bCs/>
          <w:sz w:val="32"/>
          <w:szCs w:val="32"/>
        </w:rPr>
        <w:t>二）</w:t>
      </w:r>
      <w:r w:rsidR="00A71525" w:rsidRPr="005A5B79">
        <w:rPr>
          <w:rFonts w:ascii="楷体" w:eastAsia="楷体" w:hAnsi="楷体" w:cs="仿宋_GB2312" w:hint="eastAsia"/>
          <w:bCs/>
          <w:sz w:val="32"/>
          <w:szCs w:val="32"/>
        </w:rPr>
        <w:t>政府性基金</w:t>
      </w:r>
    </w:p>
    <w:p w:rsidR="00576B31" w:rsidRPr="005A5B79" w:rsidRDefault="00556736" w:rsidP="005A5B79">
      <w:pPr>
        <w:ind w:firstLineChars="200" w:firstLine="640"/>
        <w:rPr>
          <w:rFonts w:ascii="仿宋" w:eastAsia="仿宋" w:hAnsi="仿宋" w:cs="仿宋_GB2312"/>
          <w:sz w:val="32"/>
          <w:szCs w:val="32"/>
        </w:rPr>
      </w:pPr>
      <w:r w:rsidRPr="005A5B79">
        <w:rPr>
          <w:rFonts w:ascii="仿宋" w:eastAsia="仿宋" w:hAnsi="仿宋" w:cs="仿宋_GB2312" w:hint="eastAsia"/>
          <w:bCs/>
          <w:sz w:val="32"/>
          <w:szCs w:val="32"/>
        </w:rPr>
        <w:t>政府</w:t>
      </w:r>
      <w:r w:rsidRPr="005A5B79">
        <w:rPr>
          <w:rFonts w:ascii="仿宋" w:eastAsia="仿宋" w:hAnsi="仿宋" w:cs="仿宋_GB2312"/>
          <w:bCs/>
          <w:sz w:val="32"/>
          <w:szCs w:val="32"/>
        </w:rPr>
        <w:t>性基金</w:t>
      </w:r>
      <w:r w:rsidR="00A71525" w:rsidRPr="005A5B79">
        <w:rPr>
          <w:rFonts w:ascii="仿宋" w:eastAsia="仿宋" w:hAnsi="仿宋" w:cs="仿宋_GB2312" w:hint="eastAsia"/>
          <w:bCs/>
          <w:sz w:val="32"/>
          <w:szCs w:val="32"/>
        </w:rPr>
        <w:t>预算收入</w:t>
      </w:r>
      <w:r w:rsidR="00A71525" w:rsidRPr="005A5B79">
        <w:rPr>
          <w:rFonts w:ascii="仿宋" w:eastAsia="仿宋" w:hAnsi="仿宋" w:cs="仿宋_GB2312" w:hint="eastAsia"/>
          <w:sz w:val="32"/>
          <w:szCs w:val="32"/>
        </w:rPr>
        <w:t>完成3.83亿元，为预算的19.4%，较上年同期减收0.35亿元，下降8.5%，其中：土地出让收入完成3.36亿元，仅为预算的17.6%，较时间进度短收6.19亿元，</w:t>
      </w:r>
      <w:r w:rsidR="00A71525" w:rsidRPr="005A5B79">
        <w:rPr>
          <w:rFonts w:ascii="仿宋" w:eastAsia="仿宋" w:hAnsi="仿宋" w:cs="仿宋_GB2312" w:hint="eastAsia"/>
          <w:sz w:val="32"/>
          <w:szCs w:val="32"/>
        </w:rPr>
        <w:lastRenderedPageBreak/>
        <w:t>较上年同期减收0.35亿元，下降9.5%。</w:t>
      </w:r>
    </w:p>
    <w:p w:rsidR="002515C3" w:rsidRPr="005A5B79" w:rsidRDefault="00091CF9" w:rsidP="002515C3">
      <w:pPr>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政府性基金预算支出完成</w:t>
      </w:r>
      <w:r w:rsidRPr="005A5B79">
        <w:rPr>
          <w:rFonts w:ascii="仿宋" w:eastAsia="仿宋" w:hAnsi="仿宋" w:cs="仿宋_GB2312"/>
          <w:sz w:val="32"/>
          <w:szCs w:val="32"/>
        </w:rPr>
        <w:t>3.69</w:t>
      </w:r>
      <w:r w:rsidRPr="005A5B79">
        <w:rPr>
          <w:rFonts w:ascii="仿宋" w:eastAsia="仿宋" w:hAnsi="仿宋" w:cs="仿宋_GB2312" w:hint="eastAsia"/>
          <w:sz w:val="32"/>
          <w:szCs w:val="32"/>
        </w:rPr>
        <w:t>亿元，为调整预算的</w:t>
      </w:r>
      <w:r w:rsidRPr="005A5B79">
        <w:rPr>
          <w:rFonts w:ascii="仿宋" w:eastAsia="仿宋" w:hAnsi="仿宋" w:cs="仿宋_GB2312"/>
          <w:sz w:val="32"/>
          <w:szCs w:val="32"/>
        </w:rPr>
        <w:t>18.57</w:t>
      </w:r>
      <w:r w:rsidRPr="005A5B79">
        <w:rPr>
          <w:rFonts w:ascii="仿宋" w:eastAsia="仿宋" w:hAnsi="仿宋" w:cs="仿宋_GB2312" w:hint="eastAsia"/>
          <w:sz w:val="32"/>
          <w:szCs w:val="32"/>
        </w:rPr>
        <w:t>%，较上年同期减支</w:t>
      </w:r>
      <w:r w:rsidRPr="005A5B79">
        <w:rPr>
          <w:rFonts w:ascii="仿宋" w:eastAsia="仿宋" w:hAnsi="仿宋" w:cs="仿宋_GB2312"/>
          <w:sz w:val="32"/>
          <w:szCs w:val="32"/>
        </w:rPr>
        <w:t>1</w:t>
      </w:r>
      <w:r w:rsidRPr="005A5B79">
        <w:rPr>
          <w:rFonts w:ascii="仿宋" w:eastAsia="仿宋" w:hAnsi="仿宋" w:cs="仿宋_GB2312" w:hint="eastAsia"/>
          <w:sz w:val="32"/>
          <w:szCs w:val="32"/>
        </w:rPr>
        <w:t>.</w:t>
      </w:r>
      <w:r w:rsidRPr="005A5B79">
        <w:rPr>
          <w:rFonts w:ascii="仿宋" w:eastAsia="仿宋" w:hAnsi="仿宋" w:cs="仿宋_GB2312"/>
          <w:sz w:val="32"/>
          <w:szCs w:val="32"/>
        </w:rPr>
        <w:t>86</w:t>
      </w:r>
      <w:r w:rsidRPr="005A5B79">
        <w:rPr>
          <w:rFonts w:ascii="仿宋" w:eastAsia="仿宋" w:hAnsi="仿宋" w:cs="仿宋_GB2312" w:hint="eastAsia"/>
          <w:sz w:val="32"/>
          <w:szCs w:val="32"/>
        </w:rPr>
        <w:t>亿元，下降33.5</w:t>
      </w:r>
      <w:r w:rsidRPr="005A5B79">
        <w:rPr>
          <w:rFonts w:ascii="仿宋" w:eastAsia="仿宋" w:hAnsi="仿宋" w:cs="仿宋_GB2312"/>
          <w:sz w:val="32"/>
          <w:szCs w:val="32"/>
        </w:rPr>
        <w:t>%</w:t>
      </w:r>
      <w:r w:rsidRPr="005A5B79">
        <w:rPr>
          <w:rFonts w:ascii="仿宋" w:eastAsia="仿宋" w:hAnsi="仿宋" w:cs="仿宋_GB2312" w:hint="eastAsia"/>
          <w:sz w:val="32"/>
          <w:szCs w:val="32"/>
        </w:rPr>
        <w:t>，其中：国有土地出让收入安排的支出完成</w:t>
      </w:r>
      <w:r w:rsidRPr="005A5B79">
        <w:rPr>
          <w:rFonts w:ascii="仿宋" w:eastAsia="仿宋" w:hAnsi="仿宋" w:cs="仿宋_GB2312"/>
          <w:sz w:val="32"/>
          <w:szCs w:val="32"/>
        </w:rPr>
        <w:t>3.5</w:t>
      </w:r>
      <w:r w:rsidR="00D56471" w:rsidRPr="005A5B79">
        <w:rPr>
          <w:rFonts w:ascii="仿宋" w:eastAsia="仿宋" w:hAnsi="仿宋" w:cs="仿宋_GB2312"/>
          <w:sz w:val="32"/>
          <w:szCs w:val="32"/>
        </w:rPr>
        <w:t>5</w:t>
      </w:r>
      <w:r w:rsidRPr="005A5B79">
        <w:rPr>
          <w:rFonts w:ascii="仿宋" w:eastAsia="仿宋" w:hAnsi="仿宋" w:cs="仿宋_GB2312" w:hint="eastAsia"/>
          <w:sz w:val="32"/>
          <w:szCs w:val="32"/>
        </w:rPr>
        <w:t>亿元，为调整预算的</w:t>
      </w:r>
      <w:r w:rsidRPr="005A5B79">
        <w:rPr>
          <w:rFonts w:ascii="仿宋" w:eastAsia="仿宋" w:hAnsi="仿宋" w:cs="仿宋_GB2312"/>
          <w:sz w:val="32"/>
          <w:szCs w:val="32"/>
        </w:rPr>
        <w:t>18</w:t>
      </w:r>
      <w:r w:rsidRPr="005A5B79">
        <w:rPr>
          <w:rFonts w:ascii="仿宋" w:eastAsia="仿宋" w:hAnsi="仿宋" w:cs="仿宋_GB2312" w:hint="eastAsia"/>
          <w:sz w:val="32"/>
          <w:szCs w:val="32"/>
        </w:rPr>
        <w:t>.</w:t>
      </w:r>
      <w:r w:rsidR="00D56471" w:rsidRPr="005A5B79">
        <w:rPr>
          <w:rFonts w:ascii="仿宋" w:eastAsia="仿宋" w:hAnsi="仿宋" w:cs="仿宋_GB2312"/>
          <w:sz w:val="32"/>
          <w:szCs w:val="32"/>
        </w:rPr>
        <w:t>9</w:t>
      </w:r>
      <w:r w:rsidRPr="005A5B79">
        <w:rPr>
          <w:rFonts w:ascii="仿宋" w:eastAsia="仿宋" w:hAnsi="仿宋" w:cs="仿宋_GB2312" w:hint="eastAsia"/>
          <w:sz w:val="32"/>
          <w:szCs w:val="32"/>
        </w:rPr>
        <w:t>%。</w:t>
      </w:r>
    </w:p>
    <w:p w:rsidR="009A182B" w:rsidRPr="005A5B79" w:rsidRDefault="002515C3" w:rsidP="005A5B79">
      <w:pPr>
        <w:ind w:firstLineChars="200" w:firstLine="640"/>
        <w:rPr>
          <w:rFonts w:ascii="楷体" w:eastAsia="楷体" w:hAnsi="楷体" w:cs="仿宋_GB2312"/>
          <w:sz w:val="32"/>
          <w:szCs w:val="32"/>
        </w:rPr>
      </w:pPr>
      <w:r w:rsidRPr="005A5B79">
        <w:rPr>
          <w:rFonts w:ascii="楷体" w:eastAsia="楷体" w:hAnsi="楷体" w:cs="仿宋_GB2312" w:hint="eastAsia"/>
          <w:sz w:val="32"/>
          <w:szCs w:val="32"/>
        </w:rPr>
        <w:t>(三)</w:t>
      </w:r>
      <w:r w:rsidR="00091CF9" w:rsidRPr="005A5B79">
        <w:rPr>
          <w:rFonts w:ascii="楷体" w:eastAsia="楷体" w:hAnsi="楷体" w:cs="仿宋_GB2312"/>
          <w:sz w:val="32"/>
          <w:szCs w:val="32"/>
        </w:rPr>
        <w:t>社保基金</w:t>
      </w:r>
    </w:p>
    <w:p w:rsidR="009A182B" w:rsidRPr="005A5B79" w:rsidRDefault="009A182B" w:rsidP="009A182B">
      <w:pPr>
        <w:ind w:firstLineChars="200" w:firstLine="640"/>
        <w:rPr>
          <w:rFonts w:ascii="仿宋" w:eastAsia="仿宋" w:hAnsi="仿宋" w:cs="仿宋_GB2312"/>
          <w:sz w:val="32"/>
          <w:szCs w:val="32"/>
        </w:rPr>
      </w:pPr>
      <w:r w:rsidRPr="005A5B79">
        <w:rPr>
          <w:rFonts w:ascii="仿宋" w:eastAsia="仿宋" w:hAnsi="仿宋" w:hint="eastAsia"/>
          <w:sz w:val="32"/>
          <w:szCs w:val="32"/>
        </w:rPr>
        <w:t>2019年上半年开发区社会保险基金预算收入完成89565万元，占年初预算的47.5%，比上年同期增长16.6%；待遇支出完成24933万元，占年初预算的41.9%，比上年同期增长15.3%，上解上级支出32599万元，6月底滚存结余195794万元。</w:t>
      </w:r>
    </w:p>
    <w:p w:rsidR="00091CF9" w:rsidRPr="005A5B79" w:rsidRDefault="002515C3" w:rsidP="002515C3">
      <w:pPr>
        <w:ind w:firstLineChars="200" w:firstLine="640"/>
        <w:rPr>
          <w:rFonts w:ascii="黑体" w:eastAsia="黑体" w:hAnsi="黑体" w:cs="仿宋_GB2312"/>
          <w:sz w:val="32"/>
          <w:szCs w:val="32"/>
        </w:rPr>
      </w:pPr>
      <w:r w:rsidRPr="005A5B79">
        <w:rPr>
          <w:rFonts w:ascii="黑体" w:eastAsia="黑体" w:hAnsi="黑体" w:cs="仿宋_GB2312" w:hint="eastAsia"/>
          <w:sz w:val="32"/>
          <w:szCs w:val="32"/>
        </w:rPr>
        <w:t>二</w:t>
      </w:r>
      <w:r w:rsidRPr="005A5B79">
        <w:rPr>
          <w:rFonts w:ascii="黑体" w:eastAsia="黑体" w:hAnsi="黑体" w:cs="仿宋_GB2312"/>
          <w:sz w:val="32"/>
          <w:szCs w:val="32"/>
        </w:rPr>
        <w:t>、</w:t>
      </w:r>
      <w:r w:rsidR="00091CF9" w:rsidRPr="005A5B79">
        <w:rPr>
          <w:rFonts w:ascii="黑体" w:eastAsia="黑体" w:hAnsi="黑体" w:cs="仿宋_GB2312" w:hint="eastAsia"/>
          <w:b/>
          <w:bCs/>
          <w:sz w:val="32"/>
          <w:szCs w:val="32"/>
        </w:rPr>
        <w:t>部门预</w:t>
      </w:r>
      <w:r w:rsidR="00091CF9" w:rsidRPr="005A5B79">
        <w:rPr>
          <w:rFonts w:ascii="黑体" w:eastAsia="黑体" w:hAnsi="黑体" w:cs="仿宋_GB2312"/>
          <w:b/>
          <w:bCs/>
          <w:sz w:val="32"/>
          <w:szCs w:val="32"/>
        </w:rPr>
        <w:t>算</w:t>
      </w:r>
      <w:r w:rsidR="00091CF9" w:rsidRPr="005A5B79">
        <w:rPr>
          <w:rFonts w:ascii="黑体" w:eastAsia="黑体" w:hAnsi="黑体" w:cs="仿宋_GB2312" w:hint="eastAsia"/>
          <w:b/>
          <w:bCs/>
          <w:sz w:val="32"/>
          <w:szCs w:val="32"/>
        </w:rPr>
        <w:t>批复</w:t>
      </w:r>
      <w:r w:rsidR="00091CF9" w:rsidRPr="005A5B79">
        <w:rPr>
          <w:rFonts w:ascii="黑体" w:eastAsia="黑体" w:hAnsi="黑体" w:cs="仿宋_GB2312"/>
          <w:b/>
          <w:bCs/>
          <w:sz w:val="32"/>
          <w:szCs w:val="32"/>
        </w:rPr>
        <w:t>和</w:t>
      </w:r>
      <w:r w:rsidR="00091CF9" w:rsidRPr="005A5B79">
        <w:rPr>
          <w:rFonts w:ascii="黑体" w:eastAsia="黑体" w:hAnsi="黑体" w:cs="仿宋_GB2312" w:hint="eastAsia"/>
          <w:b/>
          <w:bCs/>
          <w:sz w:val="32"/>
          <w:szCs w:val="32"/>
        </w:rPr>
        <w:t>主要</w:t>
      </w:r>
      <w:r w:rsidR="00091CF9" w:rsidRPr="005A5B79">
        <w:rPr>
          <w:rFonts w:ascii="黑体" w:eastAsia="黑体" w:hAnsi="黑体" w:cs="仿宋_GB2312"/>
          <w:b/>
          <w:bCs/>
          <w:sz w:val="32"/>
          <w:szCs w:val="32"/>
        </w:rPr>
        <w:t>措施</w:t>
      </w:r>
      <w:r w:rsidR="00744EF0" w:rsidRPr="005A5B79">
        <w:rPr>
          <w:rFonts w:ascii="黑体" w:eastAsia="黑体" w:hAnsi="黑体" w:cs="仿宋_GB2312" w:hint="eastAsia"/>
          <w:b/>
          <w:bCs/>
          <w:sz w:val="32"/>
          <w:szCs w:val="32"/>
        </w:rPr>
        <w:t>落实</w:t>
      </w:r>
      <w:r w:rsidR="00091CF9" w:rsidRPr="005A5B79">
        <w:rPr>
          <w:rFonts w:ascii="黑体" w:eastAsia="黑体" w:hAnsi="黑体" w:cs="仿宋_GB2312"/>
          <w:b/>
          <w:bCs/>
          <w:sz w:val="32"/>
          <w:szCs w:val="32"/>
        </w:rPr>
        <w:t>情况</w:t>
      </w:r>
    </w:p>
    <w:p w:rsidR="001F098F" w:rsidRPr="005A5B79" w:rsidRDefault="00091CF9" w:rsidP="001F098F">
      <w:pPr>
        <w:pBdr>
          <w:bottom w:val="single" w:sz="4" w:space="31" w:color="FFFFFF"/>
        </w:pBdr>
        <w:tabs>
          <w:tab w:val="left" w:pos="1440"/>
        </w:tabs>
        <w:snapToGrid w:val="0"/>
        <w:spacing w:line="580" w:lineRule="exact"/>
        <w:ind w:firstLineChars="200" w:firstLine="640"/>
        <w:rPr>
          <w:rFonts w:ascii="仿宋" w:eastAsia="仿宋" w:hAnsi="仿宋"/>
          <w:sz w:val="32"/>
          <w:szCs w:val="32"/>
        </w:rPr>
      </w:pPr>
      <w:r w:rsidRPr="005A5B79">
        <w:rPr>
          <w:rFonts w:ascii="仿宋" w:eastAsia="仿宋" w:hAnsi="仿宋" w:hint="eastAsia"/>
          <w:color w:val="000000"/>
          <w:kern w:val="0"/>
          <w:sz w:val="32"/>
          <w:szCs w:val="32"/>
        </w:rPr>
        <w:t>201</w:t>
      </w:r>
      <w:r w:rsidR="00142EDA" w:rsidRPr="005A5B79">
        <w:rPr>
          <w:rFonts w:ascii="仿宋" w:eastAsia="仿宋" w:hAnsi="仿宋" w:hint="eastAsia"/>
          <w:color w:val="000000"/>
          <w:kern w:val="0"/>
          <w:sz w:val="32"/>
          <w:szCs w:val="32"/>
        </w:rPr>
        <w:t>9</w:t>
      </w:r>
      <w:r w:rsidRPr="005A5B79">
        <w:rPr>
          <w:rFonts w:ascii="仿宋" w:eastAsia="仿宋" w:hAnsi="仿宋" w:hint="eastAsia"/>
          <w:color w:val="000000"/>
          <w:kern w:val="0"/>
          <w:sz w:val="32"/>
          <w:szCs w:val="32"/>
        </w:rPr>
        <w:t>年全区部门预算经市十</w:t>
      </w:r>
      <w:r w:rsidRPr="005A5B79">
        <w:rPr>
          <w:rFonts w:ascii="仿宋" w:eastAsia="仿宋" w:hAnsi="仿宋" w:hint="eastAsia"/>
          <w:kern w:val="0"/>
          <w:sz w:val="32"/>
          <w:szCs w:val="32"/>
        </w:rPr>
        <w:t>四</w:t>
      </w:r>
      <w:r w:rsidRPr="005A5B79">
        <w:rPr>
          <w:rFonts w:ascii="仿宋" w:eastAsia="仿宋" w:hAnsi="仿宋" w:hint="eastAsia"/>
          <w:color w:val="000000"/>
          <w:kern w:val="0"/>
          <w:sz w:val="32"/>
          <w:szCs w:val="32"/>
        </w:rPr>
        <w:t>届人大</w:t>
      </w:r>
      <w:r w:rsidR="00D16EBD" w:rsidRPr="005A5B79">
        <w:rPr>
          <w:rFonts w:ascii="仿宋" w:eastAsia="仿宋" w:hAnsi="仿宋" w:hint="eastAsia"/>
          <w:kern w:val="0"/>
          <w:sz w:val="32"/>
          <w:szCs w:val="32"/>
        </w:rPr>
        <w:t>四</w:t>
      </w:r>
      <w:r w:rsidRPr="005A5B79">
        <w:rPr>
          <w:rFonts w:ascii="仿宋" w:eastAsia="仿宋" w:hAnsi="仿宋" w:hint="eastAsia"/>
          <w:color w:val="000000"/>
          <w:kern w:val="0"/>
          <w:sz w:val="32"/>
          <w:szCs w:val="32"/>
        </w:rPr>
        <w:t>次会议审议通过，并由市财政局</w:t>
      </w:r>
      <w:r w:rsidR="00D16EBD" w:rsidRPr="005A5B79">
        <w:rPr>
          <w:rFonts w:ascii="仿宋" w:eastAsia="仿宋" w:hAnsi="仿宋" w:hint="eastAsia"/>
          <w:color w:val="000000"/>
          <w:kern w:val="0"/>
          <w:sz w:val="32"/>
          <w:szCs w:val="32"/>
        </w:rPr>
        <w:t>（秦财预[201</w:t>
      </w:r>
      <w:r w:rsidR="00D16EBD" w:rsidRPr="005A5B79">
        <w:rPr>
          <w:rFonts w:ascii="仿宋" w:eastAsia="仿宋" w:hAnsi="仿宋"/>
          <w:color w:val="000000"/>
          <w:kern w:val="0"/>
          <w:sz w:val="32"/>
          <w:szCs w:val="32"/>
        </w:rPr>
        <w:t>9</w:t>
      </w:r>
      <w:r w:rsidR="00D16EBD" w:rsidRPr="005A5B79">
        <w:rPr>
          <w:rFonts w:ascii="仿宋" w:eastAsia="仿宋" w:hAnsi="仿宋" w:hint="eastAsia"/>
          <w:color w:val="000000"/>
          <w:kern w:val="0"/>
          <w:sz w:val="32"/>
          <w:szCs w:val="32"/>
        </w:rPr>
        <w:t>]</w:t>
      </w:r>
      <w:r w:rsidR="00D16EBD" w:rsidRPr="005A5B79">
        <w:rPr>
          <w:rFonts w:ascii="仿宋" w:eastAsia="仿宋" w:hAnsi="仿宋" w:hint="eastAsia"/>
          <w:kern w:val="0"/>
          <w:sz w:val="32"/>
          <w:szCs w:val="32"/>
        </w:rPr>
        <w:t>6</w:t>
      </w:r>
      <w:r w:rsidR="00D16EBD" w:rsidRPr="005A5B79">
        <w:rPr>
          <w:rFonts w:ascii="仿宋" w:eastAsia="仿宋" w:hAnsi="仿宋"/>
          <w:kern w:val="0"/>
          <w:sz w:val="32"/>
          <w:szCs w:val="32"/>
        </w:rPr>
        <w:t>4</w:t>
      </w:r>
      <w:r w:rsidR="00D16EBD" w:rsidRPr="005A5B79">
        <w:rPr>
          <w:rFonts w:ascii="仿宋" w:eastAsia="仿宋" w:hAnsi="仿宋" w:hint="eastAsia"/>
          <w:color w:val="000000"/>
          <w:kern w:val="0"/>
          <w:sz w:val="32"/>
          <w:szCs w:val="32"/>
        </w:rPr>
        <w:t>号）</w:t>
      </w:r>
      <w:r w:rsidRPr="005A5B79">
        <w:rPr>
          <w:rFonts w:ascii="仿宋" w:eastAsia="仿宋" w:hAnsi="仿宋" w:hint="eastAsia"/>
          <w:color w:val="000000"/>
          <w:kern w:val="0"/>
          <w:sz w:val="32"/>
          <w:szCs w:val="32"/>
        </w:rPr>
        <w:t>正式批复后，区财政于</w:t>
      </w:r>
      <w:r w:rsidR="00D16EBD" w:rsidRPr="005A5B79">
        <w:rPr>
          <w:rFonts w:ascii="仿宋" w:eastAsia="仿宋" w:hAnsi="仿宋"/>
          <w:color w:val="000000"/>
          <w:kern w:val="0"/>
          <w:sz w:val="32"/>
          <w:szCs w:val="32"/>
        </w:rPr>
        <w:t>2</w:t>
      </w:r>
      <w:r w:rsidRPr="005A5B79">
        <w:rPr>
          <w:rFonts w:ascii="仿宋" w:eastAsia="仿宋" w:hAnsi="仿宋" w:hint="eastAsia"/>
          <w:color w:val="000000"/>
          <w:kern w:val="0"/>
          <w:sz w:val="32"/>
          <w:szCs w:val="32"/>
        </w:rPr>
        <w:t>月</w:t>
      </w:r>
      <w:r w:rsidR="00307453" w:rsidRPr="005A5B79">
        <w:rPr>
          <w:rFonts w:ascii="仿宋" w:eastAsia="仿宋" w:hAnsi="仿宋" w:hint="eastAsia"/>
          <w:kern w:val="0"/>
          <w:sz w:val="32"/>
          <w:szCs w:val="32"/>
        </w:rPr>
        <w:t>1</w:t>
      </w:r>
      <w:r w:rsidR="00307453" w:rsidRPr="005A5B79">
        <w:rPr>
          <w:rFonts w:ascii="仿宋" w:eastAsia="仿宋" w:hAnsi="仿宋"/>
          <w:kern w:val="0"/>
          <w:sz w:val="32"/>
          <w:szCs w:val="32"/>
        </w:rPr>
        <w:t>2</w:t>
      </w:r>
      <w:r w:rsidRPr="005A5B79">
        <w:rPr>
          <w:rFonts w:ascii="仿宋" w:eastAsia="仿宋" w:hAnsi="仿宋" w:hint="eastAsia"/>
          <w:color w:val="000000"/>
          <w:kern w:val="0"/>
          <w:sz w:val="32"/>
          <w:szCs w:val="32"/>
        </w:rPr>
        <w:t>日将部门预算批复至各部门并认真组织执行。为</w:t>
      </w:r>
      <w:r w:rsidR="00D16EBD" w:rsidRPr="005A5B79">
        <w:rPr>
          <w:rFonts w:ascii="仿宋" w:eastAsia="仿宋" w:hAnsi="仿宋" w:hint="eastAsia"/>
          <w:color w:val="000000"/>
          <w:kern w:val="0"/>
          <w:sz w:val="32"/>
          <w:szCs w:val="32"/>
        </w:rPr>
        <w:t>落实</w:t>
      </w:r>
      <w:r w:rsidR="00307453" w:rsidRPr="005A5B79">
        <w:rPr>
          <w:rFonts w:ascii="仿宋" w:eastAsia="仿宋" w:hAnsi="仿宋" w:hint="eastAsia"/>
          <w:color w:val="000000"/>
          <w:kern w:val="0"/>
          <w:sz w:val="32"/>
          <w:szCs w:val="32"/>
        </w:rPr>
        <w:t>好</w:t>
      </w:r>
      <w:r w:rsidRPr="005A5B79">
        <w:rPr>
          <w:rFonts w:ascii="仿宋" w:eastAsia="仿宋" w:hAnsi="仿宋"/>
          <w:color w:val="000000"/>
          <w:kern w:val="0"/>
          <w:sz w:val="32"/>
          <w:szCs w:val="32"/>
        </w:rPr>
        <w:t>批准的预算</w:t>
      </w:r>
      <w:r w:rsidR="001F098F" w:rsidRPr="005A5B79">
        <w:rPr>
          <w:rFonts w:ascii="仿宋" w:eastAsia="仿宋" w:hAnsi="仿宋" w:hint="eastAsia"/>
          <w:color w:val="000000"/>
          <w:kern w:val="0"/>
          <w:sz w:val="32"/>
          <w:szCs w:val="32"/>
        </w:rPr>
        <w:t>，</w:t>
      </w:r>
      <w:r w:rsidR="001F098F" w:rsidRPr="005A5B79">
        <w:rPr>
          <w:rFonts w:ascii="仿宋" w:eastAsia="仿宋" w:hAnsi="仿宋"/>
          <w:color w:val="000000"/>
          <w:kern w:val="0"/>
          <w:sz w:val="32"/>
          <w:szCs w:val="32"/>
        </w:rPr>
        <w:t>主要</w:t>
      </w:r>
      <w:r w:rsidRPr="005A5B79">
        <w:rPr>
          <w:rFonts w:ascii="仿宋" w:eastAsia="仿宋" w:hAnsi="仿宋" w:hint="eastAsia"/>
          <w:color w:val="000000"/>
          <w:kern w:val="0"/>
          <w:sz w:val="32"/>
          <w:szCs w:val="32"/>
        </w:rPr>
        <w:t>采</w:t>
      </w:r>
      <w:r w:rsidRPr="005A5B79">
        <w:rPr>
          <w:rFonts w:ascii="仿宋" w:eastAsia="仿宋" w:hAnsi="仿宋"/>
          <w:color w:val="000000"/>
          <w:kern w:val="0"/>
          <w:sz w:val="32"/>
          <w:szCs w:val="32"/>
        </w:rPr>
        <w:t>取</w:t>
      </w:r>
      <w:r w:rsidR="001F098F" w:rsidRPr="005A5B79">
        <w:rPr>
          <w:rFonts w:ascii="仿宋" w:eastAsia="仿宋" w:hAnsi="仿宋" w:hint="eastAsia"/>
          <w:color w:val="000000"/>
          <w:kern w:val="0"/>
          <w:sz w:val="32"/>
          <w:szCs w:val="32"/>
        </w:rPr>
        <w:t>以</w:t>
      </w:r>
      <w:r w:rsidR="001F098F" w:rsidRPr="005A5B79">
        <w:rPr>
          <w:rFonts w:ascii="仿宋" w:eastAsia="仿宋" w:hAnsi="仿宋"/>
          <w:color w:val="000000"/>
          <w:kern w:val="0"/>
          <w:sz w:val="32"/>
          <w:szCs w:val="32"/>
        </w:rPr>
        <w:t>下</w:t>
      </w:r>
      <w:r w:rsidRPr="005A5B79">
        <w:rPr>
          <w:rFonts w:ascii="仿宋" w:eastAsia="仿宋" w:hAnsi="仿宋"/>
          <w:color w:val="000000"/>
          <w:kern w:val="0"/>
          <w:sz w:val="32"/>
          <w:szCs w:val="32"/>
        </w:rPr>
        <w:t>措施</w:t>
      </w:r>
      <w:r w:rsidR="001F098F" w:rsidRPr="005A5B79">
        <w:rPr>
          <w:rFonts w:ascii="仿宋" w:eastAsia="仿宋" w:hAnsi="仿宋" w:hint="eastAsia"/>
          <w:color w:val="000000"/>
          <w:kern w:val="0"/>
          <w:sz w:val="32"/>
          <w:szCs w:val="32"/>
        </w:rPr>
        <w:t>：</w:t>
      </w:r>
      <w:r w:rsidRPr="005A5B79">
        <w:rPr>
          <w:rFonts w:ascii="仿宋" w:eastAsia="仿宋" w:hAnsi="仿宋" w:hint="eastAsia"/>
          <w:color w:val="000000"/>
          <w:kern w:val="0"/>
          <w:sz w:val="32"/>
          <w:szCs w:val="32"/>
        </w:rPr>
        <w:t>一是</w:t>
      </w:r>
      <w:r w:rsidRPr="005A5B79">
        <w:rPr>
          <w:rFonts w:ascii="仿宋" w:eastAsia="仿宋" w:hAnsi="仿宋" w:hint="eastAsia"/>
          <w:sz w:val="32"/>
          <w:szCs w:val="32"/>
        </w:rPr>
        <w:t>依法依规组织各项收入，确保应收尽收，二是严格预算执行，严控三公经费、会议费、差旅费、培训费等一般性支出，三是强化部门主体责任意识，做好部门预算公开及批复工作，四是强化指标管理，确保工资按时足额发放，五是加快消化存量资金，强化结转结余资金管理。</w:t>
      </w:r>
    </w:p>
    <w:p w:rsidR="001F098F" w:rsidRPr="005A5B79" w:rsidRDefault="001F098F" w:rsidP="00445E35">
      <w:pPr>
        <w:pBdr>
          <w:bottom w:val="single" w:sz="4" w:space="31" w:color="FFFFFF"/>
        </w:pBdr>
        <w:tabs>
          <w:tab w:val="left" w:pos="1440"/>
        </w:tabs>
        <w:snapToGrid w:val="0"/>
        <w:spacing w:line="580" w:lineRule="exact"/>
        <w:ind w:firstLineChars="200" w:firstLine="640"/>
        <w:rPr>
          <w:rFonts w:ascii="黑体" w:eastAsia="黑体" w:hAnsi="黑体"/>
          <w:sz w:val="32"/>
          <w:szCs w:val="32"/>
        </w:rPr>
      </w:pPr>
      <w:r w:rsidRPr="005A5B79">
        <w:rPr>
          <w:rFonts w:ascii="黑体" w:eastAsia="黑体" w:hAnsi="黑体" w:hint="eastAsia"/>
          <w:sz w:val="32"/>
          <w:szCs w:val="32"/>
        </w:rPr>
        <w:t>三</w:t>
      </w:r>
      <w:r w:rsidRPr="005A5B79">
        <w:rPr>
          <w:rFonts w:ascii="黑体" w:eastAsia="黑体" w:hAnsi="黑体"/>
          <w:sz w:val="32"/>
          <w:szCs w:val="32"/>
        </w:rPr>
        <w:t>、</w:t>
      </w:r>
      <w:r w:rsidR="00D16EBD" w:rsidRPr="005A5B79">
        <w:rPr>
          <w:rFonts w:ascii="黑体" w:eastAsia="黑体" w:hAnsi="黑体" w:hint="eastAsia"/>
          <w:sz w:val="32"/>
          <w:szCs w:val="32"/>
        </w:rPr>
        <w:t>上</w:t>
      </w:r>
      <w:r w:rsidR="00D16EBD" w:rsidRPr="005A5B79">
        <w:rPr>
          <w:rFonts w:ascii="黑体" w:eastAsia="黑体" w:hAnsi="黑体"/>
          <w:sz w:val="32"/>
          <w:szCs w:val="32"/>
        </w:rPr>
        <w:t>半年</w:t>
      </w:r>
      <w:r w:rsidRPr="005A5B79">
        <w:rPr>
          <w:rFonts w:ascii="黑体" w:eastAsia="黑体" w:hAnsi="黑体" w:cs="黑体" w:hint="eastAsia"/>
          <w:sz w:val="32"/>
          <w:szCs w:val="32"/>
        </w:rPr>
        <w:t>预算执行</w:t>
      </w:r>
      <w:r w:rsidRPr="005A5B79">
        <w:rPr>
          <w:rFonts w:ascii="黑体" w:eastAsia="黑体" w:hAnsi="黑体" w:cs="黑体"/>
          <w:sz w:val="32"/>
          <w:szCs w:val="32"/>
        </w:rPr>
        <w:t>中的主要</w:t>
      </w:r>
      <w:r w:rsidR="00A71525" w:rsidRPr="005A5B79">
        <w:rPr>
          <w:rFonts w:ascii="黑体" w:eastAsia="黑体" w:hAnsi="黑体" w:cs="黑体" w:hint="eastAsia"/>
          <w:sz w:val="32"/>
          <w:szCs w:val="32"/>
        </w:rPr>
        <w:t>特点</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1.减税政策的影响持续显现，税收收入增幅大幅回落</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上半年，全区税收收入完成25.99亿元，较上年同期增长</w:t>
      </w:r>
      <w:r w:rsidRPr="005A5B79">
        <w:rPr>
          <w:rFonts w:ascii="仿宋" w:eastAsia="仿宋" w:hAnsi="仿宋" w:cs="仿宋_GB2312" w:hint="eastAsia"/>
          <w:sz w:val="32"/>
          <w:szCs w:val="32"/>
        </w:rPr>
        <w:lastRenderedPageBreak/>
        <w:t>1.2%，增幅比前</w:t>
      </w:r>
      <w:r w:rsidR="00142EDA" w:rsidRPr="005A5B79">
        <w:rPr>
          <w:rFonts w:ascii="仿宋" w:eastAsia="仿宋" w:hAnsi="仿宋" w:cs="仿宋_GB2312" w:hint="eastAsia"/>
          <w:sz w:val="32"/>
          <w:szCs w:val="32"/>
        </w:rPr>
        <w:t>1-5</w:t>
      </w:r>
      <w:r w:rsidRPr="005A5B79">
        <w:rPr>
          <w:rFonts w:ascii="仿宋" w:eastAsia="仿宋" w:hAnsi="仿宋" w:cs="仿宋_GB2312" w:hint="eastAsia"/>
          <w:sz w:val="32"/>
          <w:szCs w:val="32"/>
        </w:rPr>
        <w:t>月回落8个百分点，表面看是增值税免抵调库数同比减少1.62亿元拖累所致，实际深层次的原因是减税政策的减收影响在今年集中且持续显现：增值税完成11.81亿元，同比下降6.8%，如果剔除上年因缓解中美贸易摩擦影响将最后两个月税收延期至今年一季度缴纳的1.35亿元和免抵调库指标因素影响，正常实现的增值税同比减收0.59亿元，下降7.7%，增值税税率下调的减收影响明显。个人所得税去年10月份提高费用扣除标准和今年起增加专项扣除的减税效应也在今年叠加显现，上半年个人所得税完成0.94亿元，同比减收0.51亿元，下降35%。</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2.非税收入进度较快，已超额完成全年任务</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由于年初在制定全年收入目标时充分考虑了降费和上年一次性增收对非税收入的影响，今年1.1亿元的非税收入目标较前两年大幅压减。上半年，由于秦皇岛银行</w:t>
      </w:r>
      <w:r w:rsidR="00744EF0" w:rsidRPr="005A5B79">
        <w:rPr>
          <w:rFonts w:ascii="仿宋" w:eastAsia="仿宋" w:hAnsi="仿宋" w:cs="仿宋_GB2312" w:hint="eastAsia"/>
          <w:sz w:val="32"/>
          <w:szCs w:val="32"/>
        </w:rPr>
        <w:t>集中</w:t>
      </w:r>
      <w:r w:rsidRPr="005A5B79">
        <w:rPr>
          <w:rFonts w:ascii="仿宋" w:eastAsia="仿宋" w:hAnsi="仿宋" w:cs="仿宋_GB2312" w:hint="eastAsia"/>
          <w:sz w:val="32"/>
          <w:szCs w:val="32"/>
        </w:rPr>
        <w:t>兑付2017</w:t>
      </w:r>
      <w:r w:rsidR="00744EF0" w:rsidRPr="005A5B79">
        <w:rPr>
          <w:rFonts w:ascii="仿宋" w:eastAsia="仿宋" w:hAnsi="仿宋" w:cs="仿宋_GB2312" w:hint="eastAsia"/>
          <w:sz w:val="32"/>
          <w:szCs w:val="32"/>
        </w:rPr>
        <w:t>、2018两</w:t>
      </w:r>
      <w:r w:rsidR="00744EF0" w:rsidRPr="005A5B79">
        <w:rPr>
          <w:rFonts w:ascii="仿宋" w:eastAsia="仿宋" w:hAnsi="仿宋" w:cs="仿宋_GB2312"/>
          <w:sz w:val="32"/>
          <w:szCs w:val="32"/>
        </w:rPr>
        <w:t>个</w:t>
      </w:r>
      <w:r w:rsidRPr="005A5B79">
        <w:rPr>
          <w:rFonts w:ascii="仿宋" w:eastAsia="仿宋" w:hAnsi="仿宋" w:cs="仿宋_GB2312" w:hint="eastAsia"/>
          <w:sz w:val="32"/>
          <w:szCs w:val="32"/>
        </w:rPr>
        <w:t>年度分红合计入库4278万元、清理人防收费入库3570万元，保障性住房租金等收入入库1531</w:t>
      </w:r>
      <w:r w:rsidR="00C132C7" w:rsidRPr="005A5B79">
        <w:rPr>
          <w:rFonts w:ascii="仿宋" w:eastAsia="仿宋" w:hAnsi="仿宋" w:cs="仿宋_GB2312" w:hint="eastAsia"/>
          <w:sz w:val="32"/>
          <w:szCs w:val="32"/>
        </w:rPr>
        <w:t>万元、教育费附加</w:t>
      </w:r>
      <w:r w:rsidRPr="005A5B79">
        <w:rPr>
          <w:rFonts w:ascii="仿宋" w:eastAsia="仿宋" w:hAnsi="仿宋" w:cs="仿宋_GB2312" w:hint="eastAsia"/>
          <w:sz w:val="32"/>
          <w:szCs w:val="32"/>
        </w:rPr>
        <w:t>增收等因素拉动，全区非税收入已完成1.42亿元，为全年目标的129.2%，提前半年超额完成全年收入任务。</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3.一般公共预算支出进度较快，支出均衡性明显提高</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上半年，全区一般公共预算支出完成9.25亿元，为调整预算的51.4%，实现了半年进度过半且较往年同期明显加快，城乡社区支出、债务付息支出科目支出进度较快，分别为79.9%和84.3%，对一般公共预</w:t>
      </w:r>
      <w:r w:rsidR="00C132C7" w:rsidRPr="005A5B79">
        <w:rPr>
          <w:rFonts w:ascii="仿宋" w:eastAsia="仿宋" w:hAnsi="仿宋" w:cs="仿宋_GB2312" w:hint="eastAsia"/>
          <w:sz w:val="32"/>
          <w:szCs w:val="32"/>
        </w:rPr>
        <w:t>算支出进度的拉动作用较为明显。虽然整体支出进度较快，但在支出结构</w:t>
      </w:r>
      <w:r w:rsidR="00C132C7" w:rsidRPr="005A5B79">
        <w:rPr>
          <w:rFonts w:ascii="仿宋" w:eastAsia="仿宋" w:hAnsi="仿宋" w:cs="仿宋_GB2312"/>
          <w:sz w:val="32"/>
          <w:szCs w:val="32"/>
        </w:rPr>
        <w:t>上</w:t>
      </w:r>
      <w:r w:rsidR="00C132C7" w:rsidRPr="005A5B79">
        <w:rPr>
          <w:rFonts w:ascii="仿宋" w:eastAsia="仿宋" w:hAnsi="仿宋" w:cs="仿宋_GB2312" w:hint="eastAsia"/>
          <w:sz w:val="32"/>
          <w:szCs w:val="32"/>
        </w:rPr>
        <w:t>仍存在部分</w:t>
      </w:r>
      <w:r w:rsidRPr="005A5B79">
        <w:rPr>
          <w:rFonts w:ascii="仿宋" w:eastAsia="仿宋" w:hAnsi="仿宋" w:cs="仿宋_GB2312" w:hint="eastAsia"/>
          <w:sz w:val="32"/>
          <w:szCs w:val="32"/>
        </w:rPr>
        <w:t>滞后较多的</w:t>
      </w:r>
      <w:r w:rsidRPr="005A5B79">
        <w:rPr>
          <w:rFonts w:ascii="仿宋" w:eastAsia="仿宋" w:hAnsi="仿宋" w:cs="仿宋_GB2312" w:hint="eastAsia"/>
          <w:sz w:val="32"/>
          <w:szCs w:val="32"/>
        </w:rPr>
        <w:lastRenderedPageBreak/>
        <w:t>情况，如科学技术支出、文化旅游体育与传媒支出、节能环保支出、社会保障和就业支出，支出进度分别为28.6%、32%、35.3%和39.8%。</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4.土地出让进度</w:t>
      </w:r>
      <w:r w:rsidR="00D56471" w:rsidRPr="005A5B79">
        <w:rPr>
          <w:rFonts w:ascii="仿宋" w:eastAsia="仿宋" w:hAnsi="仿宋" w:cs="仿宋_GB2312" w:hint="eastAsia"/>
          <w:sz w:val="32"/>
          <w:szCs w:val="32"/>
        </w:rPr>
        <w:t>缓慢，支出</w:t>
      </w:r>
      <w:r w:rsidR="00D56471" w:rsidRPr="005A5B79">
        <w:rPr>
          <w:rFonts w:ascii="仿宋" w:eastAsia="仿宋" w:hAnsi="仿宋" w:cs="仿宋_GB2312"/>
          <w:sz w:val="32"/>
          <w:szCs w:val="32"/>
        </w:rPr>
        <w:t>压力较大</w:t>
      </w:r>
    </w:p>
    <w:p w:rsidR="00445E35" w:rsidRPr="005A5B79" w:rsidRDefault="00A71525"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2019年土地出让收入年初预算安排为19.11亿元，上半年仅完成3.36亿元，为预算的17.6%，落后时间进度32.3个百分点，短收6.19亿元。但同时，为保障拆迁过渡费、返迁房取暖补贴、专项债付息等刚性支出，上半年土地出让收入安排的支出已达3.55亿元，收支倒挂0.19亿元。</w:t>
      </w:r>
    </w:p>
    <w:p w:rsidR="00445E35" w:rsidRPr="005A5B79" w:rsidRDefault="001F098F"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仿宋_GB2312" w:hint="eastAsia"/>
          <w:sz w:val="32"/>
          <w:szCs w:val="32"/>
        </w:rPr>
        <w:t>受</w:t>
      </w:r>
      <w:r w:rsidR="00A71525" w:rsidRPr="005A5B79">
        <w:rPr>
          <w:rFonts w:ascii="仿宋" w:eastAsia="仿宋" w:hAnsi="仿宋" w:cs="仿宋_GB2312" w:hint="eastAsia"/>
          <w:sz w:val="32"/>
          <w:szCs w:val="32"/>
        </w:rPr>
        <w:t>房地产市场持续处于低位</w:t>
      </w:r>
      <w:r w:rsidRPr="005A5B79">
        <w:rPr>
          <w:rFonts w:ascii="仿宋" w:eastAsia="仿宋" w:hAnsi="仿宋" w:cs="仿宋_GB2312" w:hint="eastAsia"/>
          <w:sz w:val="32"/>
          <w:szCs w:val="32"/>
        </w:rPr>
        <w:t>影响</w:t>
      </w:r>
      <w:r w:rsidR="00A71525" w:rsidRPr="005A5B79">
        <w:rPr>
          <w:rFonts w:ascii="仿宋" w:eastAsia="仿宋" w:hAnsi="仿宋" w:cs="仿宋_GB2312" w:hint="eastAsia"/>
          <w:sz w:val="32"/>
          <w:szCs w:val="32"/>
        </w:rPr>
        <w:t>。我区土地出让收入</w:t>
      </w:r>
      <w:r w:rsidRPr="005A5B79">
        <w:rPr>
          <w:rFonts w:ascii="仿宋" w:eastAsia="仿宋" w:hAnsi="仿宋" w:cs="仿宋_GB2312" w:hint="eastAsia"/>
          <w:sz w:val="32"/>
          <w:szCs w:val="32"/>
        </w:rPr>
        <w:t>进度较</w:t>
      </w:r>
      <w:r w:rsidRPr="005A5B79">
        <w:rPr>
          <w:rFonts w:ascii="仿宋" w:eastAsia="仿宋" w:hAnsi="仿宋" w:cs="仿宋_GB2312"/>
          <w:sz w:val="32"/>
          <w:szCs w:val="32"/>
        </w:rPr>
        <w:t>慢</w:t>
      </w:r>
      <w:r w:rsidR="00A71525" w:rsidRPr="005A5B79">
        <w:rPr>
          <w:rFonts w:ascii="仿宋" w:eastAsia="仿宋" w:hAnsi="仿宋" w:cs="仿宋_GB2312" w:hint="eastAsia"/>
          <w:sz w:val="32"/>
          <w:szCs w:val="32"/>
        </w:rPr>
        <w:t>，但土地出</w:t>
      </w:r>
      <w:r w:rsidRPr="005A5B79">
        <w:rPr>
          <w:rFonts w:ascii="仿宋" w:eastAsia="仿宋" w:hAnsi="仿宋" w:cs="仿宋_GB2312" w:hint="eastAsia"/>
          <w:sz w:val="32"/>
          <w:szCs w:val="32"/>
        </w:rPr>
        <w:t>让收入安排的刚性支出却连年增长，给财政收支平衡造成较大的压力。</w:t>
      </w:r>
      <w:r w:rsidR="00A71525" w:rsidRPr="005A5B79">
        <w:rPr>
          <w:rFonts w:ascii="仿宋" w:eastAsia="仿宋" w:hAnsi="仿宋" w:cs="仿宋_GB2312" w:hint="eastAsia"/>
          <w:sz w:val="32"/>
          <w:szCs w:val="32"/>
        </w:rPr>
        <w:t>受建设用地指标、规划条件、地块拆迁和补偿是否到位等因素制约，预计下半年收入进度仍不容乐观，保征地拆迁补偿、失地农民养老保险缴费、</w:t>
      </w:r>
      <w:r w:rsidRPr="005A5B79">
        <w:rPr>
          <w:rFonts w:ascii="仿宋" w:eastAsia="仿宋" w:hAnsi="仿宋" w:cs="仿宋_GB2312" w:hint="eastAsia"/>
          <w:sz w:val="32"/>
          <w:szCs w:val="32"/>
        </w:rPr>
        <w:t>政府债务</w:t>
      </w:r>
      <w:r w:rsidRPr="005A5B79">
        <w:rPr>
          <w:rFonts w:ascii="仿宋" w:eastAsia="仿宋" w:hAnsi="仿宋" w:cs="仿宋_GB2312"/>
          <w:sz w:val="32"/>
          <w:szCs w:val="32"/>
        </w:rPr>
        <w:t>化解</w:t>
      </w:r>
      <w:r w:rsidR="00A71525" w:rsidRPr="005A5B79">
        <w:rPr>
          <w:rFonts w:ascii="仿宋" w:eastAsia="仿宋" w:hAnsi="仿宋" w:cs="仿宋_GB2312" w:hint="eastAsia"/>
          <w:sz w:val="32"/>
          <w:szCs w:val="32"/>
        </w:rPr>
        <w:t>还本付息等刚性支出的资金压力巨大。</w:t>
      </w:r>
    </w:p>
    <w:p w:rsidR="00445E35" w:rsidRPr="005A5B79" w:rsidRDefault="001F098F" w:rsidP="00445E35">
      <w:pPr>
        <w:pBdr>
          <w:bottom w:val="single" w:sz="4" w:space="31" w:color="FFFFFF"/>
        </w:pBdr>
        <w:tabs>
          <w:tab w:val="left" w:pos="1440"/>
        </w:tabs>
        <w:snapToGrid w:val="0"/>
        <w:spacing w:line="580" w:lineRule="exact"/>
        <w:ind w:firstLineChars="200" w:firstLine="640"/>
        <w:rPr>
          <w:rFonts w:ascii="黑体" w:eastAsia="黑体" w:hAnsi="黑体" w:cs="仿宋_GB2312"/>
          <w:sz w:val="32"/>
          <w:szCs w:val="32"/>
        </w:rPr>
      </w:pPr>
      <w:r w:rsidRPr="005A5B79">
        <w:rPr>
          <w:rFonts w:ascii="黑体" w:eastAsia="黑体" w:hAnsi="黑体" w:cs="仿宋_GB2312" w:hint="eastAsia"/>
          <w:sz w:val="32"/>
          <w:szCs w:val="32"/>
        </w:rPr>
        <w:t>四、</w:t>
      </w:r>
      <w:r w:rsidR="00285049" w:rsidRPr="005A5B79">
        <w:rPr>
          <w:rFonts w:ascii="黑体" w:eastAsia="黑体" w:hAnsi="黑体" w:cs="仿宋_GB2312" w:hint="eastAsia"/>
          <w:sz w:val="32"/>
          <w:szCs w:val="32"/>
        </w:rPr>
        <w:t>政府债务限额余额情况</w:t>
      </w:r>
    </w:p>
    <w:p w:rsidR="00445E35" w:rsidRPr="005A5B79" w:rsidRDefault="00285049"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楷体" w:hint="eastAsia"/>
          <w:sz w:val="32"/>
          <w:szCs w:val="30"/>
        </w:rPr>
        <w:t>政府债务限额情况</w:t>
      </w:r>
    </w:p>
    <w:p w:rsidR="00445E35" w:rsidRPr="005A5B79" w:rsidRDefault="00285049"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hint="eastAsia"/>
          <w:color w:val="000000"/>
          <w:sz w:val="32"/>
          <w:szCs w:val="32"/>
        </w:rPr>
        <w:t>截至201</w:t>
      </w:r>
      <w:r w:rsidRPr="005A5B79">
        <w:rPr>
          <w:rFonts w:ascii="仿宋" w:eastAsia="仿宋" w:hAnsi="仿宋"/>
          <w:color w:val="000000"/>
          <w:sz w:val="32"/>
          <w:szCs w:val="32"/>
        </w:rPr>
        <w:t>9</w:t>
      </w:r>
      <w:r w:rsidRPr="005A5B79">
        <w:rPr>
          <w:rFonts w:ascii="仿宋" w:eastAsia="仿宋" w:hAnsi="仿宋" w:hint="eastAsia"/>
          <w:color w:val="000000"/>
          <w:sz w:val="32"/>
          <w:szCs w:val="32"/>
        </w:rPr>
        <w:t>年6月底，政府债务限额为</w:t>
      </w:r>
      <w:r w:rsidR="0068139B" w:rsidRPr="005A5B79">
        <w:rPr>
          <w:rFonts w:ascii="仿宋" w:eastAsia="仿宋" w:hAnsi="仿宋"/>
          <w:sz w:val="32"/>
          <w:szCs w:val="32"/>
        </w:rPr>
        <w:t>8</w:t>
      </w:r>
      <w:r w:rsidR="0010439C" w:rsidRPr="005A5B79">
        <w:rPr>
          <w:rFonts w:ascii="仿宋" w:eastAsia="仿宋" w:hAnsi="仿宋"/>
          <w:sz w:val="32"/>
          <w:szCs w:val="32"/>
        </w:rPr>
        <w:t>3</w:t>
      </w:r>
      <w:r w:rsidRPr="005A5B79">
        <w:rPr>
          <w:rFonts w:ascii="仿宋" w:eastAsia="仿宋" w:hAnsi="仿宋" w:hint="eastAsia"/>
          <w:sz w:val="32"/>
          <w:szCs w:val="32"/>
        </w:rPr>
        <w:t>.</w:t>
      </w:r>
      <w:r w:rsidR="0010439C" w:rsidRPr="005A5B79">
        <w:rPr>
          <w:rFonts w:ascii="仿宋" w:eastAsia="仿宋" w:hAnsi="仿宋"/>
          <w:sz w:val="32"/>
          <w:szCs w:val="32"/>
        </w:rPr>
        <w:t>3</w:t>
      </w:r>
      <w:r w:rsidR="0068139B" w:rsidRPr="005A5B79">
        <w:rPr>
          <w:rFonts w:ascii="仿宋" w:eastAsia="仿宋" w:hAnsi="仿宋"/>
          <w:sz w:val="32"/>
          <w:szCs w:val="32"/>
        </w:rPr>
        <w:t>3</w:t>
      </w:r>
      <w:r w:rsidR="0010439C" w:rsidRPr="005A5B79">
        <w:rPr>
          <w:rFonts w:ascii="仿宋" w:eastAsia="仿宋" w:hAnsi="仿宋" w:hint="eastAsia"/>
          <w:color w:val="000000"/>
          <w:sz w:val="32"/>
          <w:szCs w:val="32"/>
        </w:rPr>
        <w:t>亿元，其中一般债务限额为</w:t>
      </w:r>
      <w:r w:rsidR="0010439C" w:rsidRPr="005A5B79">
        <w:rPr>
          <w:rFonts w:ascii="仿宋" w:eastAsia="仿宋" w:hAnsi="仿宋" w:hint="eastAsia"/>
          <w:sz w:val="32"/>
          <w:szCs w:val="32"/>
        </w:rPr>
        <w:t>72.</w:t>
      </w:r>
      <w:r w:rsidR="0010439C" w:rsidRPr="005A5B79">
        <w:rPr>
          <w:rFonts w:ascii="仿宋" w:eastAsia="仿宋" w:hAnsi="仿宋"/>
          <w:sz w:val="32"/>
          <w:szCs w:val="32"/>
        </w:rPr>
        <w:t>5</w:t>
      </w:r>
      <w:r w:rsidR="0010439C" w:rsidRPr="005A5B79">
        <w:rPr>
          <w:rFonts w:ascii="仿宋" w:eastAsia="仿宋" w:hAnsi="仿宋" w:hint="eastAsia"/>
          <w:sz w:val="32"/>
          <w:szCs w:val="32"/>
        </w:rPr>
        <w:t>3</w:t>
      </w:r>
      <w:r w:rsidR="0010439C" w:rsidRPr="005A5B79">
        <w:rPr>
          <w:rFonts w:ascii="仿宋" w:eastAsia="仿宋" w:hAnsi="仿宋" w:hint="eastAsia"/>
          <w:color w:val="000000"/>
          <w:sz w:val="32"/>
          <w:szCs w:val="32"/>
        </w:rPr>
        <w:t>亿元，专项债务限额为</w:t>
      </w:r>
      <w:r w:rsidR="0010439C" w:rsidRPr="005A5B79">
        <w:rPr>
          <w:rFonts w:ascii="仿宋" w:eastAsia="仿宋" w:hAnsi="仿宋"/>
          <w:sz w:val="32"/>
          <w:szCs w:val="32"/>
        </w:rPr>
        <w:t>10</w:t>
      </w:r>
      <w:r w:rsidR="0010439C" w:rsidRPr="005A5B79">
        <w:rPr>
          <w:rFonts w:ascii="仿宋" w:eastAsia="仿宋" w:hAnsi="仿宋" w:hint="eastAsia"/>
          <w:sz w:val="32"/>
          <w:szCs w:val="32"/>
        </w:rPr>
        <w:t>.</w:t>
      </w:r>
      <w:r w:rsidR="0010439C" w:rsidRPr="005A5B79">
        <w:rPr>
          <w:rFonts w:ascii="仿宋" w:eastAsia="仿宋" w:hAnsi="仿宋"/>
          <w:sz w:val="32"/>
          <w:szCs w:val="32"/>
        </w:rPr>
        <w:t>8</w:t>
      </w:r>
      <w:r w:rsidR="0010439C" w:rsidRPr="005A5B79">
        <w:rPr>
          <w:rFonts w:ascii="仿宋" w:eastAsia="仿宋" w:hAnsi="仿宋" w:hint="eastAsia"/>
          <w:color w:val="000000"/>
          <w:sz w:val="32"/>
          <w:szCs w:val="32"/>
        </w:rPr>
        <w:t>亿元。</w:t>
      </w:r>
      <w:r w:rsidR="0010439C" w:rsidRPr="005A5B79">
        <w:rPr>
          <w:rFonts w:ascii="仿宋" w:eastAsia="仿宋" w:hAnsi="仿宋"/>
          <w:color w:val="000000"/>
          <w:sz w:val="32"/>
          <w:szCs w:val="32"/>
        </w:rPr>
        <w:t>较</w:t>
      </w:r>
      <w:r w:rsidR="0010439C" w:rsidRPr="005A5B79">
        <w:rPr>
          <w:rFonts w:ascii="仿宋" w:eastAsia="仿宋" w:hAnsi="仿宋" w:hint="eastAsia"/>
          <w:color w:val="000000"/>
          <w:sz w:val="32"/>
          <w:szCs w:val="32"/>
        </w:rPr>
        <w:t>上</w:t>
      </w:r>
      <w:r w:rsidR="0010439C" w:rsidRPr="005A5B79">
        <w:rPr>
          <w:rFonts w:ascii="仿宋" w:eastAsia="仿宋" w:hAnsi="仿宋"/>
          <w:color w:val="000000"/>
          <w:sz w:val="32"/>
          <w:szCs w:val="32"/>
        </w:rPr>
        <w:t>年末增加</w:t>
      </w:r>
      <w:r w:rsidR="0010439C" w:rsidRPr="005A5B79">
        <w:rPr>
          <w:rFonts w:ascii="仿宋" w:eastAsia="仿宋" w:hAnsi="仿宋" w:hint="eastAsia"/>
          <w:color w:val="000000"/>
          <w:sz w:val="32"/>
          <w:szCs w:val="32"/>
        </w:rPr>
        <w:t>2.6亿元</w:t>
      </w:r>
      <w:r w:rsidR="0010439C" w:rsidRPr="005A5B79">
        <w:rPr>
          <w:rFonts w:ascii="仿宋" w:eastAsia="仿宋" w:hAnsi="仿宋"/>
          <w:color w:val="000000"/>
          <w:sz w:val="32"/>
          <w:szCs w:val="32"/>
        </w:rPr>
        <w:t>，</w:t>
      </w:r>
      <w:r w:rsidR="0010439C" w:rsidRPr="005A5B79">
        <w:rPr>
          <w:rFonts w:ascii="仿宋" w:eastAsia="仿宋" w:hAnsi="仿宋" w:hint="eastAsia"/>
          <w:color w:val="000000"/>
          <w:sz w:val="32"/>
          <w:szCs w:val="32"/>
        </w:rPr>
        <w:t>全</w:t>
      </w:r>
      <w:r w:rsidR="0010439C" w:rsidRPr="005A5B79">
        <w:rPr>
          <w:rFonts w:ascii="仿宋" w:eastAsia="仿宋" w:hAnsi="仿宋"/>
          <w:color w:val="000000"/>
          <w:sz w:val="32"/>
          <w:szCs w:val="32"/>
        </w:rPr>
        <w:t>部为今年市财政新下达的</w:t>
      </w:r>
      <w:r w:rsidR="0010439C" w:rsidRPr="005A5B79">
        <w:rPr>
          <w:rFonts w:ascii="仿宋" w:eastAsia="仿宋" w:hAnsi="仿宋" w:hint="eastAsia"/>
          <w:color w:val="000000"/>
          <w:sz w:val="32"/>
          <w:szCs w:val="32"/>
        </w:rPr>
        <w:t>新</w:t>
      </w:r>
      <w:r w:rsidR="0010439C" w:rsidRPr="005A5B79">
        <w:rPr>
          <w:rFonts w:ascii="仿宋" w:eastAsia="仿宋" w:hAnsi="仿宋"/>
          <w:color w:val="000000"/>
          <w:sz w:val="32"/>
          <w:szCs w:val="32"/>
        </w:rPr>
        <w:t>增债券</w:t>
      </w:r>
      <w:r w:rsidR="0010439C" w:rsidRPr="005A5B79">
        <w:rPr>
          <w:rFonts w:ascii="仿宋" w:eastAsia="仿宋" w:hAnsi="仿宋" w:hint="eastAsia"/>
          <w:color w:val="000000"/>
          <w:sz w:val="32"/>
          <w:szCs w:val="32"/>
        </w:rPr>
        <w:t>限额</w:t>
      </w:r>
      <w:r w:rsidR="0010439C" w:rsidRPr="005A5B79">
        <w:rPr>
          <w:rFonts w:ascii="仿宋" w:eastAsia="仿宋" w:hAnsi="仿宋"/>
          <w:color w:val="000000"/>
          <w:sz w:val="32"/>
          <w:szCs w:val="32"/>
        </w:rPr>
        <w:t>。</w:t>
      </w:r>
    </w:p>
    <w:p w:rsidR="00445E35" w:rsidRPr="005A5B79" w:rsidRDefault="00285049"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cs="楷体" w:hint="eastAsia"/>
          <w:sz w:val="32"/>
          <w:szCs w:val="30"/>
        </w:rPr>
        <w:t>政府债务余额情况</w:t>
      </w:r>
    </w:p>
    <w:p w:rsidR="00101FD6" w:rsidRPr="005A5B79" w:rsidRDefault="00101FD6" w:rsidP="00445E35">
      <w:pPr>
        <w:pBdr>
          <w:bottom w:val="single" w:sz="4" w:space="31" w:color="FFFFFF"/>
        </w:pBdr>
        <w:tabs>
          <w:tab w:val="left" w:pos="1440"/>
        </w:tabs>
        <w:snapToGrid w:val="0"/>
        <w:spacing w:line="580" w:lineRule="exact"/>
        <w:ind w:firstLineChars="200" w:firstLine="640"/>
        <w:rPr>
          <w:rFonts w:ascii="仿宋" w:eastAsia="仿宋" w:hAnsi="仿宋" w:cs="仿宋_GB2312"/>
          <w:sz w:val="32"/>
          <w:szCs w:val="32"/>
        </w:rPr>
      </w:pPr>
      <w:r w:rsidRPr="005A5B79">
        <w:rPr>
          <w:rFonts w:ascii="仿宋" w:eastAsia="仿宋" w:hAnsi="仿宋" w:hint="eastAsia"/>
          <w:sz w:val="32"/>
          <w:szCs w:val="32"/>
        </w:rPr>
        <w:t>截至2019年6月底政府债务余额为59</w:t>
      </w:r>
      <w:r w:rsidR="00175879" w:rsidRPr="005A5B79">
        <w:rPr>
          <w:rFonts w:ascii="仿宋" w:eastAsia="仿宋" w:hAnsi="仿宋"/>
          <w:sz w:val="32"/>
          <w:szCs w:val="32"/>
        </w:rPr>
        <w:t>.4</w:t>
      </w:r>
      <w:r w:rsidR="00175879" w:rsidRPr="005A5B79">
        <w:rPr>
          <w:rFonts w:ascii="仿宋" w:eastAsia="仿宋" w:hAnsi="仿宋" w:hint="eastAsia"/>
          <w:sz w:val="32"/>
          <w:szCs w:val="32"/>
        </w:rPr>
        <w:t>亿</w:t>
      </w:r>
      <w:r w:rsidRPr="005A5B79">
        <w:rPr>
          <w:rFonts w:ascii="仿宋" w:eastAsia="仿宋" w:hAnsi="仿宋" w:hint="eastAsia"/>
          <w:sz w:val="32"/>
          <w:szCs w:val="32"/>
        </w:rPr>
        <w:t>元。较2018年</w:t>
      </w:r>
      <w:r w:rsidRPr="005A5B79">
        <w:rPr>
          <w:rFonts w:ascii="仿宋" w:eastAsia="仿宋" w:hAnsi="仿宋"/>
          <w:sz w:val="32"/>
          <w:szCs w:val="32"/>
        </w:rPr>
        <w:t>末</w:t>
      </w:r>
      <w:r w:rsidRPr="005A5B79">
        <w:rPr>
          <w:rFonts w:ascii="仿宋" w:eastAsia="仿宋" w:hAnsi="仿宋" w:hint="eastAsia"/>
          <w:sz w:val="32"/>
          <w:szCs w:val="32"/>
        </w:rPr>
        <w:t>减少1</w:t>
      </w:r>
      <w:r w:rsidR="00175879" w:rsidRPr="005A5B79">
        <w:rPr>
          <w:rFonts w:ascii="仿宋" w:eastAsia="仿宋" w:hAnsi="仿宋"/>
          <w:sz w:val="32"/>
          <w:szCs w:val="32"/>
        </w:rPr>
        <w:t>.</w:t>
      </w:r>
      <w:r w:rsidRPr="005A5B79">
        <w:rPr>
          <w:rFonts w:ascii="仿宋" w:eastAsia="仿宋" w:hAnsi="仿宋" w:hint="eastAsia"/>
          <w:sz w:val="32"/>
          <w:szCs w:val="32"/>
        </w:rPr>
        <w:t>1</w:t>
      </w:r>
      <w:r w:rsidR="00175879" w:rsidRPr="005A5B79">
        <w:rPr>
          <w:rFonts w:ascii="仿宋" w:eastAsia="仿宋" w:hAnsi="仿宋" w:hint="eastAsia"/>
          <w:sz w:val="32"/>
          <w:szCs w:val="32"/>
        </w:rPr>
        <w:t>亿</w:t>
      </w:r>
      <w:r w:rsidRPr="005A5B79">
        <w:rPr>
          <w:rFonts w:ascii="仿宋" w:eastAsia="仿宋" w:hAnsi="仿宋" w:hint="eastAsia"/>
          <w:sz w:val="32"/>
          <w:szCs w:val="32"/>
        </w:rPr>
        <w:t>元</w:t>
      </w:r>
      <w:r w:rsidRPr="005A5B79">
        <w:rPr>
          <w:rFonts w:ascii="仿宋" w:eastAsia="仿宋" w:hAnsi="仿宋"/>
          <w:sz w:val="32"/>
          <w:szCs w:val="32"/>
        </w:rPr>
        <w:t>。</w:t>
      </w:r>
      <w:r w:rsidRPr="005A5B79">
        <w:rPr>
          <w:rFonts w:ascii="仿宋" w:eastAsia="仿宋" w:hAnsi="仿宋" w:hint="eastAsia"/>
          <w:sz w:val="32"/>
          <w:szCs w:val="32"/>
        </w:rPr>
        <w:t>其中：</w:t>
      </w:r>
      <w:r w:rsidRPr="005A5B79">
        <w:rPr>
          <w:rFonts w:ascii="仿宋" w:eastAsia="仿宋" w:hAnsi="仿宋"/>
          <w:sz w:val="32"/>
          <w:szCs w:val="32"/>
        </w:rPr>
        <w:t>上半年</w:t>
      </w:r>
      <w:r w:rsidRPr="005A5B79">
        <w:rPr>
          <w:rFonts w:ascii="仿宋" w:eastAsia="仿宋" w:hAnsi="仿宋" w:hint="eastAsia"/>
          <w:sz w:val="32"/>
          <w:szCs w:val="32"/>
        </w:rPr>
        <w:t>新增政府债务</w:t>
      </w:r>
      <w:r w:rsidR="00175879" w:rsidRPr="005A5B79">
        <w:rPr>
          <w:rFonts w:ascii="仿宋" w:eastAsia="仿宋" w:hAnsi="仿宋" w:hint="eastAsia"/>
          <w:sz w:val="32"/>
          <w:szCs w:val="32"/>
        </w:rPr>
        <w:t>0.</w:t>
      </w:r>
      <w:r w:rsidRPr="005A5B79">
        <w:rPr>
          <w:rFonts w:ascii="仿宋" w:eastAsia="仿宋" w:hAnsi="仿宋" w:hint="eastAsia"/>
          <w:sz w:val="32"/>
          <w:szCs w:val="32"/>
        </w:rPr>
        <w:t>6</w:t>
      </w:r>
      <w:r w:rsidR="00175879" w:rsidRPr="005A5B79">
        <w:rPr>
          <w:rFonts w:ascii="仿宋" w:eastAsia="仿宋" w:hAnsi="仿宋" w:hint="eastAsia"/>
          <w:sz w:val="32"/>
          <w:szCs w:val="32"/>
        </w:rPr>
        <w:t>亿</w:t>
      </w:r>
      <w:r w:rsidRPr="005A5B79">
        <w:rPr>
          <w:rFonts w:ascii="仿宋" w:eastAsia="仿宋" w:hAnsi="仿宋" w:hint="eastAsia"/>
          <w:sz w:val="32"/>
          <w:szCs w:val="32"/>
        </w:rPr>
        <w:t>元（其</w:t>
      </w:r>
      <w:r w:rsidRPr="005A5B79">
        <w:rPr>
          <w:rFonts w:ascii="仿宋" w:eastAsia="仿宋" w:hAnsi="仿宋" w:hint="eastAsia"/>
          <w:sz w:val="32"/>
          <w:szCs w:val="32"/>
        </w:rPr>
        <w:lastRenderedPageBreak/>
        <w:t>中</w:t>
      </w:r>
      <w:r w:rsidR="00175879" w:rsidRPr="005A5B79">
        <w:rPr>
          <w:rFonts w:ascii="仿宋" w:eastAsia="仿宋" w:hAnsi="仿宋" w:hint="eastAsia"/>
          <w:sz w:val="32"/>
          <w:szCs w:val="32"/>
        </w:rPr>
        <w:t>：</w:t>
      </w:r>
      <w:r w:rsidRPr="005A5B79">
        <w:rPr>
          <w:rFonts w:ascii="仿宋" w:eastAsia="仿宋" w:hAnsi="仿宋" w:hint="eastAsia"/>
          <w:sz w:val="32"/>
          <w:szCs w:val="32"/>
        </w:rPr>
        <w:t>一般债券</w:t>
      </w:r>
      <w:r w:rsidR="00175879" w:rsidRPr="005A5B79">
        <w:rPr>
          <w:rFonts w:ascii="仿宋" w:eastAsia="仿宋" w:hAnsi="仿宋" w:hint="eastAsia"/>
          <w:sz w:val="32"/>
          <w:szCs w:val="32"/>
        </w:rPr>
        <w:t>0.</w:t>
      </w:r>
      <w:r w:rsidRPr="005A5B79">
        <w:rPr>
          <w:rFonts w:ascii="仿宋" w:eastAsia="仿宋" w:hAnsi="仿宋" w:hint="eastAsia"/>
          <w:sz w:val="32"/>
          <w:szCs w:val="32"/>
        </w:rPr>
        <w:t>4</w:t>
      </w:r>
      <w:r w:rsidR="00175879" w:rsidRPr="005A5B79">
        <w:rPr>
          <w:rFonts w:ascii="仿宋" w:eastAsia="仿宋" w:hAnsi="仿宋" w:hint="eastAsia"/>
          <w:sz w:val="32"/>
          <w:szCs w:val="32"/>
        </w:rPr>
        <w:t>亿</w:t>
      </w:r>
      <w:r w:rsidRPr="005A5B79">
        <w:rPr>
          <w:rFonts w:ascii="仿宋" w:eastAsia="仿宋" w:hAnsi="仿宋" w:hint="eastAsia"/>
          <w:sz w:val="32"/>
          <w:szCs w:val="32"/>
        </w:rPr>
        <w:t>元</w:t>
      </w:r>
      <w:r w:rsidR="00175879" w:rsidRPr="005A5B79">
        <w:rPr>
          <w:rFonts w:ascii="仿宋" w:eastAsia="仿宋" w:hAnsi="仿宋" w:hint="eastAsia"/>
          <w:sz w:val="32"/>
          <w:szCs w:val="32"/>
        </w:rPr>
        <w:t>，</w:t>
      </w:r>
      <w:r w:rsidRPr="005A5B79">
        <w:rPr>
          <w:rFonts w:ascii="仿宋" w:eastAsia="仿宋" w:hAnsi="仿宋" w:hint="eastAsia"/>
          <w:sz w:val="32"/>
          <w:szCs w:val="32"/>
        </w:rPr>
        <w:t>土储专项债券</w:t>
      </w:r>
      <w:r w:rsidR="00175879" w:rsidRPr="005A5B79">
        <w:rPr>
          <w:rFonts w:ascii="仿宋" w:eastAsia="仿宋" w:hAnsi="仿宋" w:hint="eastAsia"/>
          <w:sz w:val="32"/>
          <w:szCs w:val="32"/>
        </w:rPr>
        <w:t>0.2亿</w:t>
      </w:r>
      <w:r w:rsidRPr="005A5B79">
        <w:rPr>
          <w:rFonts w:ascii="仿宋" w:eastAsia="仿宋" w:hAnsi="仿宋" w:hint="eastAsia"/>
          <w:sz w:val="32"/>
          <w:szCs w:val="32"/>
        </w:rPr>
        <w:t>元）；净偿还到期政府债券本金1</w:t>
      </w:r>
      <w:r w:rsidR="00175879" w:rsidRPr="005A5B79">
        <w:rPr>
          <w:rFonts w:ascii="仿宋" w:eastAsia="仿宋" w:hAnsi="仿宋"/>
          <w:sz w:val="32"/>
          <w:szCs w:val="32"/>
        </w:rPr>
        <w:t>.</w:t>
      </w:r>
      <w:r w:rsidRPr="005A5B79">
        <w:rPr>
          <w:rFonts w:ascii="仿宋" w:eastAsia="仿宋" w:hAnsi="仿宋" w:hint="eastAsia"/>
          <w:sz w:val="32"/>
          <w:szCs w:val="32"/>
        </w:rPr>
        <w:t>7</w:t>
      </w:r>
      <w:r w:rsidR="00175879" w:rsidRPr="005A5B79">
        <w:rPr>
          <w:rFonts w:ascii="仿宋" w:eastAsia="仿宋" w:hAnsi="仿宋" w:hint="eastAsia"/>
          <w:sz w:val="32"/>
          <w:szCs w:val="32"/>
        </w:rPr>
        <w:t>亿</w:t>
      </w:r>
      <w:r w:rsidRPr="005A5B79">
        <w:rPr>
          <w:rFonts w:ascii="仿宋" w:eastAsia="仿宋" w:hAnsi="仿宋" w:hint="eastAsia"/>
          <w:sz w:val="32"/>
          <w:szCs w:val="32"/>
        </w:rPr>
        <w:t>元（其中</w:t>
      </w:r>
      <w:r w:rsidRPr="005A5B79">
        <w:rPr>
          <w:rFonts w:ascii="仿宋" w:eastAsia="仿宋" w:hAnsi="仿宋"/>
          <w:sz w:val="32"/>
          <w:szCs w:val="32"/>
        </w:rPr>
        <w:t>：</w:t>
      </w:r>
      <w:r w:rsidRPr="005A5B79">
        <w:rPr>
          <w:rFonts w:ascii="仿宋" w:eastAsia="仿宋" w:hAnsi="仿宋" w:hint="eastAsia"/>
          <w:sz w:val="32"/>
          <w:szCs w:val="32"/>
        </w:rPr>
        <w:t>一般债券1</w:t>
      </w:r>
      <w:r w:rsidR="00175879" w:rsidRPr="005A5B79">
        <w:rPr>
          <w:rFonts w:ascii="仿宋" w:eastAsia="仿宋" w:hAnsi="仿宋"/>
          <w:sz w:val="32"/>
          <w:szCs w:val="32"/>
        </w:rPr>
        <w:t>.</w:t>
      </w:r>
      <w:r w:rsidRPr="005A5B79">
        <w:rPr>
          <w:rFonts w:ascii="仿宋" w:eastAsia="仿宋" w:hAnsi="仿宋" w:hint="eastAsia"/>
          <w:sz w:val="32"/>
          <w:szCs w:val="32"/>
        </w:rPr>
        <w:t>3</w:t>
      </w:r>
      <w:r w:rsidR="00175879" w:rsidRPr="005A5B79">
        <w:rPr>
          <w:rFonts w:ascii="仿宋" w:eastAsia="仿宋" w:hAnsi="仿宋" w:hint="eastAsia"/>
          <w:sz w:val="32"/>
          <w:szCs w:val="32"/>
        </w:rPr>
        <w:t>亿</w:t>
      </w:r>
      <w:r w:rsidRPr="005A5B79">
        <w:rPr>
          <w:rFonts w:ascii="仿宋" w:eastAsia="仿宋" w:hAnsi="仿宋" w:hint="eastAsia"/>
          <w:sz w:val="32"/>
          <w:szCs w:val="32"/>
        </w:rPr>
        <w:t>元；专项债券</w:t>
      </w:r>
      <w:r w:rsidR="00175879" w:rsidRPr="005A5B79">
        <w:rPr>
          <w:rFonts w:ascii="仿宋" w:eastAsia="仿宋" w:hAnsi="仿宋" w:hint="eastAsia"/>
          <w:sz w:val="32"/>
          <w:szCs w:val="32"/>
        </w:rPr>
        <w:t>0.</w:t>
      </w:r>
      <w:r w:rsidRPr="005A5B79">
        <w:rPr>
          <w:rFonts w:ascii="仿宋" w:eastAsia="仿宋" w:hAnsi="仿宋" w:hint="eastAsia"/>
          <w:sz w:val="32"/>
          <w:szCs w:val="32"/>
        </w:rPr>
        <w:t>4</w:t>
      </w:r>
      <w:r w:rsidR="00175879" w:rsidRPr="005A5B79">
        <w:rPr>
          <w:rFonts w:ascii="仿宋" w:eastAsia="仿宋" w:hAnsi="仿宋" w:hint="eastAsia"/>
          <w:sz w:val="32"/>
          <w:szCs w:val="32"/>
        </w:rPr>
        <w:t>亿</w:t>
      </w:r>
      <w:r w:rsidRPr="005A5B79">
        <w:rPr>
          <w:rFonts w:ascii="仿宋" w:eastAsia="仿宋" w:hAnsi="仿宋" w:hint="eastAsia"/>
          <w:sz w:val="32"/>
          <w:szCs w:val="32"/>
        </w:rPr>
        <w:t>元）。</w:t>
      </w:r>
    </w:p>
    <w:p w:rsidR="00576B31" w:rsidRPr="005A5B79" w:rsidRDefault="00576B31" w:rsidP="00445E35">
      <w:pPr>
        <w:spacing w:line="580" w:lineRule="exact"/>
        <w:ind w:firstLineChars="200" w:firstLine="640"/>
        <w:rPr>
          <w:rFonts w:ascii="仿宋" w:eastAsia="仿宋" w:hAnsi="仿宋" w:cs="仿宋_GB2312"/>
          <w:sz w:val="32"/>
          <w:szCs w:val="32"/>
        </w:rPr>
      </w:pPr>
    </w:p>
    <w:p w:rsidR="00576B31" w:rsidRPr="005A5B79" w:rsidRDefault="005A5B79" w:rsidP="00445E3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秦皇岛经济技术开发区管理委员会</w:t>
      </w:r>
    </w:p>
    <w:p w:rsidR="00576B31" w:rsidRDefault="005A5B79" w:rsidP="00445E35">
      <w:pPr>
        <w:spacing w:line="580" w:lineRule="exact"/>
        <w:rPr>
          <w:rFonts w:ascii="仿宋_GB2312" w:eastAsia="仿宋_GB2312" w:hAnsi="仿宋_GB2312" w:cs="仿宋_GB2312"/>
          <w:sz w:val="32"/>
          <w:szCs w:val="32"/>
        </w:rPr>
      </w:pPr>
      <w:r>
        <w:rPr>
          <w:rFonts w:ascii="仿宋" w:eastAsia="仿宋" w:hAnsi="仿宋" w:cs="仿宋_GB2312" w:hint="eastAsia"/>
          <w:sz w:val="32"/>
          <w:szCs w:val="32"/>
        </w:rPr>
        <w:t xml:space="preserve">                             </w:t>
      </w:r>
      <w:r w:rsidR="00A71525" w:rsidRPr="005A5B79">
        <w:rPr>
          <w:rFonts w:ascii="仿宋" w:eastAsia="仿宋" w:hAnsi="仿宋" w:cs="仿宋_GB2312" w:hint="eastAsia"/>
          <w:sz w:val="32"/>
          <w:szCs w:val="32"/>
        </w:rPr>
        <w:t>2019年</w:t>
      </w:r>
      <w:r w:rsidR="00285049" w:rsidRPr="005A5B79">
        <w:rPr>
          <w:rFonts w:ascii="仿宋" w:eastAsia="仿宋" w:hAnsi="仿宋" w:cs="仿宋_GB2312"/>
          <w:sz w:val="32"/>
          <w:szCs w:val="32"/>
        </w:rPr>
        <w:t>8</w:t>
      </w:r>
      <w:r w:rsidR="00A71525" w:rsidRPr="005A5B79">
        <w:rPr>
          <w:rFonts w:ascii="仿宋" w:eastAsia="仿宋" w:hAnsi="仿宋" w:cs="仿宋_GB2312" w:hint="eastAsia"/>
          <w:sz w:val="32"/>
          <w:szCs w:val="32"/>
        </w:rPr>
        <w:t>月</w:t>
      </w:r>
      <w:r w:rsidR="00285049" w:rsidRPr="005A5B79">
        <w:rPr>
          <w:rFonts w:ascii="仿宋" w:eastAsia="仿宋" w:hAnsi="仿宋" w:cs="仿宋_GB2312"/>
          <w:sz w:val="32"/>
          <w:szCs w:val="32"/>
        </w:rPr>
        <w:t>11</w:t>
      </w:r>
      <w:r w:rsidR="00A71525" w:rsidRPr="005A5B79">
        <w:rPr>
          <w:rFonts w:ascii="仿宋" w:eastAsia="仿宋" w:hAnsi="仿宋" w:cs="仿宋_GB2312" w:hint="eastAsia"/>
          <w:sz w:val="32"/>
          <w:szCs w:val="32"/>
        </w:rPr>
        <w:t xml:space="preserve">日          </w:t>
      </w:r>
      <w:r w:rsidR="00A71525">
        <w:rPr>
          <w:rFonts w:ascii="仿宋_GB2312" w:eastAsia="仿宋_GB2312" w:hAnsi="仿宋_GB2312" w:cs="仿宋_GB2312" w:hint="eastAsia"/>
          <w:color w:val="FF0000"/>
          <w:sz w:val="32"/>
          <w:szCs w:val="32"/>
        </w:rPr>
        <w:t xml:space="preserve">    </w:t>
      </w:r>
      <w:r w:rsidR="00A71525">
        <w:rPr>
          <w:rFonts w:ascii="仿宋_GB2312" w:eastAsia="仿宋_GB2312" w:hAnsi="仿宋_GB2312" w:cs="仿宋_GB2312" w:hint="eastAsia"/>
          <w:sz w:val="32"/>
          <w:szCs w:val="32"/>
        </w:rPr>
        <w:t xml:space="preserve">          </w:t>
      </w:r>
    </w:p>
    <w:sectPr w:rsidR="00576B31" w:rsidSect="00213BF1">
      <w:footerReference w:type="default" r:id="rId8"/>
      <w:pgSz w:w="11906" w:h="16838"/>
      <w:pgMar w:top="1270" w:right="1633" w:bottom="1270" w:left="163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22D" w:rsidRDefault="0066422D">
      <w:r>
        <w:separator/>
      </w:r>
    </w:p>
  </w:endnote>
  <w:endnote w:type="continuationSeparator" w:id="0">
    <w:p w:rsidR="0066422D" w:rsidRDefault="00664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31" w:rsidRDefault="00213BF1">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6B31" w:rsidRDefault="00213BF1">
                <w:pPr>
                  <w:pStyle w:val="a3"/>
                </w:pPr>
                <w:r>
                  <w:rPr>
                    <w:rFonts w:hint="eastAsia"/>
                  </w:rPr>
                  <w:fldChar w:fldCharType="begin"/>
                </w:r>
                <w:r w:rsidR="00A71525">
                  <w:rPr>
                    <w:rFonts w:hint="eastAsia"/>
                  </w:rPr>
                  <w:instrText xml:space="preserve"> PAGE  \* MERGEFORMAT </w:instrText>
                </w:r>
                <w:r>
                  <w:rPr>
                    <w:rFonts w:hint="eastAsia"/>
                  </w:rPr>
                  <w:fldChar w:fldCharType="separate"/>
                </w:r>
                <w:r w:rsidR="005A5B79">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22D" w:rsidRDefault="0066422D">
      <w:r>
        <w:separator/>
      </w:r>
    </w:p>
  </w:footnote>
  <w:footnote w:type="continuationSeparator" w:id="0">
    <w:p w:rsidR="0066422D" w:rsidRDefault="00664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1B48A8"/>
    <w:multiLevelType w:val="singleLevel"/>
    <w:tmpl w:val="C11B48A8"/>
    <w:lvl w:ilvl="0">
      <w:start w:val="2"/>
      <w:numFmt w:val="chineseCounting"/>
      <w:suff w:val="nothing"/>
      <w:lvlText w:val="%1、"/>
      <w:lvlJc w:val="left"/>
      <w:rPr>
        <w:rFonts w:hint="eastAsia"/>
      </w:rPr>
    </w:lvl>
  </w:abstractNum>
  <w:abstractNum w:abstractNumId="1">
    <w:nsid w:val="42A76258"/>
    <w:multiLevelType w:val="singleLevel"/>
    <w:tmpl w:val="42A76258"/>
    <w:lvl w:ilvl="0">
      <w:start w:val="1"/>
      <w:numFmt w:val="decimal"/>
      <w:lvlText w:val="%1."/>
      <w:lvlJc w:val="left"/>
      <w:pPr>
        <w:tabs>
          <w:tab w:val="left" w:pos="312"/>
        </w:tabs>
      </w:pPr>
    </w:lvl>
  </w:abstractNum>
  <w:abstractNum w:abstractNumId="2">
    <w:nsid w:val="591D7F11"/>
    <w:multiLevelType w:val="hybridMultilevel"/>
    <w:tmpl w:val="50C28FF4"/>
    <w:lvl w:ilvl="0" w:tplc="0FCECAA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052B18"/>
    <w:multiLevelType w:val="hybridMultilevel"/>
    <w:tmpl w:val="811C7978"/>
    <w:lvl w:ilvl="0" w:tplc="35AC5790">
      <w:start w:val="2"/>
      <w:numFmt w:val="japaneseCounting"/>
      <w:lvlText w:val="%1、"/>
      <w:lvlJc w:val="left"/>
      <w:pPr>
        <w:ind w:left="1854" w:hanging="720"/>
      </w:pPr>
      <w:rPr>
        <w:rFonts w:ascii="仿宋" w:eastAsia="仿宋" w:hAnsi="仿宋" w:cstheme="minorBidi" w:hint="default"/>
        <w:b w:val="0"/>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4">
    <w:nsid w:val="79A90EF1"/>
    <w:multiLevelType w:val="hybridMultilevel"/>
    <w:tmpl w:val="7916CE08"/>
    <w:lvl w:ilvl="0" w:tplc="2B163B90">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E0A20A3"/>
    <w:multiLevelType w:val="hybridMultilevel"/>
    <w:tmpl w:val="34AAECF2"/>
    <w:lvl w:ilvl="0" w:tplc="8370E052">
      <w:start w:val="2"/>
      <w:numFmt w:val="japaneseCounting"/>
      <w:lvlText w:val="%1、"/>
      <w:lvlJc w:val="left"/>
      <w:pPr>
        <w:ind w:left="1360" w:hanging="720"/>
      </w:pPr>
      <w:rPr>
        <w:rFonts w:asciiTheme="minorEastAsia" w:eastAsiaTheme="minorEastAsia" w:hAnsiTheme="minorEastAsia"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3E3183"/>
    <w:rsid w:val="00091CF9"/>
    <w:rsid w:val="00101FD6"/>
    <w:rsid w:val="0010439C"/>
    <w:rsid w:val="00142EDA"/>
    <w:rsid w:val="00162224"/>
    <w:rsid w:val="00175879"/>
    <w:rsid w:val="001F098F"/>
    <w:rsid w:val="00213BF1"/>
    <w:rsid w:val="002515C3"/>
    <w:rsid w:val="00285049"/>
    <w:rsid w:val="002922B4"/>
    <w:rsid w:val="00307453"/>
    <w:rsid w:val="003A433C"/>
    <w:rsid w:val="003E15D5"/>
    <w:rsid w:val="00445E35"/>
    <w:rsid w:val="00475A1E"/>
    <w:rsid w:val="004806E6"/>
    <w:rsid w:val="004F7671"/>
    <w:rsid w:val="00556736"/>
    <w:rsid w:val="00576B31"/>
    <w:rsid w:val="005A5B79"/>
    <w:rsid w:val="0066422D"/>
    <w:rsid w:val="0068139B"/>
    <w:rsid w:val="006961F2"/>
    <w:rsid w:val="00702627"/>
    <w:rsid w:val="00744EF0"/>
    <w:rsid w:val="007D5AEB"/>
    <w:rsid w:val="0087584C"/>
    <w:rsid w:val="008E0984"/>
    <w:rsid w:val="009166CB"/>
    <w:rsid w:val="009A182B"/>
    <w:rsid w:val="00A05119"/>
    <w:rsid w:val="00A71525"/>
    <w:rsid w:val="00C132C7"/>
    <w:rsid w:val="00D02BE4"/>
    <w:rsid w:val="00D16EBD"/>
    <w:rsid w:val="00D524F7"/>
    <w:rsid w:val="00D56471"/>
    <w:rsid w:val="00E556C1"/>
    <w:rsid w:val="00F66EA1"/>
    <w:rsid w:val="021844F1"/>
    <w:rsid w:val="06941A0F"/>
    <w:rsid w:val="09EF3135"/>
    <w:rsid w:val="0A8D3D98"/>
    <w:rsid w:val="0AF30A3C"/>
    <w:rsid w:val="0D11332B"/>
    <w:rsid w:val="0D3E3183"/>
    <w:rsid w:val="11D84218"/>
    <w:rsid w:val="12FE4689"/>
    <w:rsid w:val="13ED1833"/>
    <w:rsid w:val="146E2946"/>
    <w:rsid w:val="15464D29"/>
    <w:rsid w:val="15B45261"/>
    <w:rsid w:val="166540EB"/>
    <w:rsid w:val="168B4097"/>
    <w:rsid w:val="177C1DFD"/>
    <w:rsid w:val="1955331F"/>
    <w:rsid w:val="1CFC4538"/>
    <w:rsid w:val="20A168DB"/>
    <w:rsid w:val="369F110A"/>
    <w:rsid w:val="3DC80E1F"/>
    <w:rsid w:val="3E887D41"/>
    <w:rsid w:val="3EDD5557"/>
    <w:rsid w:val="465060E1"/>
    <w:rsid w:val="49207433"/>
    <w:rsid w:val="4A644B82"/>
    <w:rsid w:val="551F7614"/>
    <w:rsid w:val="5A1127A6"/>
    <w:rsid w:val="5ADF1F97"/>
    <w:rsid w:val="5CFE402F"/>
    <w:rsid w:val="5D277D99"/>
    <w:rsid w:val="5D3D4570"/>
    <w:rsid w:val="5F145C59"/>
    <w:rsid w:val="67216DC2"/>
    <w:rsid w:val="694A5C5F"/>
    <w:rsid w:val="6A536544"/>
    <w:rsid w:val="6AA13B6B"/>
    <w:rsid w:val="6B2D1A50"/>
    <w:rsid w:val="6B9C121D"/>
    <w:rsid w:val="6C1C6140"/>
    <w:rsid w:val="7D9D1510"/>
    <w:rsid w:val="7E672B86"/>
    <w:rsid w:val="7EC95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BF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3BF1"/>
    <w:pPr>
      <w:tabs>
        <w:tab w:val="center" w:pos="4153"/>
        <w:tab w:val="right" w:pos="8306"/>
      </w:tabs>
      <w:snapToGrid w:val="0"/>
      <w:jc w:val="left"/>
    </w:pPr>
    <w:rPr>
      <w:sz w:val="18"/>
    </w:rPr>
  </w:style>
  <w:style w:type="paragraph" w:styleId="a4">
    <w:name w:val="header"/>
    <w:basedOn w:val="a"/>
    <w:qFormat/>
    <w:rsid w:val="00213B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1F098F"/>
    <w:pPr>
      <w:ind w:firstLineChars="200" w:firstLine="420"/>
    </w:pPr>
  </w:style>
  <w:style w:type="paragraph" w:styleId="a6">
    <w:name w:val="Balloon Text"/>
    <w:basedOn w:val="a"/>
    <w:link w:val="Char"/>
    <w:rsid w:val="004F7671"/>
    <w:rPr>
      <w:sz w:val="18"/>
      <w:szCs w:val="18"/>
    </w:rPr>
  </w:style>
  <w:style w:type="character" w:customStyle="1" w:styleId="Char">
    <w:name w:val="批注框文本 Char"/>
    <w:basedOn w:val="a0"/>
    <w:link w:val="a6"/>
    <w:rsid w:val="004F767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Administrator</cp:lastModifiedBy>
  <cp:revision>23</cp:revision>
  <cp:lastPrinted>2019-08-13T00:34:00Z</cp:lastPrinted>
  <dcterms:created xsi:type="dcterms:W3CDTF">2018-11-21T02:41:00Z</dcterms:created>
  <dcterms:modified xsi:type="dcterms:W3CDTF">2019-08-13T07:12:00Z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