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72"/>
          <w:szCs w:val="96"/>
        </w:rPr>
      </w:pPr>
      <w:r>
        <w:drawing>
          <wp:anchor distT="0" distB="0" distL="114300" distR="114300" simplePos="0" relativeHeight="251663360" behindDoc="1" locked="0" layoutInCell="1" allowOverlap="1">
            <wp:simplePos x="0" y="0"/>
            <wp:positionH relativeFrom="column">
              <wp:posOffset>-120650</wp:posOffset>
            </wp:positionH>
            <wp:positionV relativeFrom="paragraph">
              <wp:posOffset>-2651760</wp:posOffset>
            </wp:positionV>
            <wp:extent cx="7592060" cy="11995785"/>
            <wp:effectExtent l="0" t="0" r="8890" b="5715"/>
            <wp:wrapNone/>
            <wp:docPr id="8" name="图片 8" descr="决算封面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决算封面无"/>
                    <pic:cNvPicPr>
                      <a:picLocks noChangeAspect="1"/>
                    </pic:cNvPicPr>
                  </pic:nvPicPr>
                  <pic:blipFill>
                    <a:blip r:embed="rId9"/>
                    <a:stretch>
                      <a:fillRect/>
                    </a:stretch>
                  </pic:blipFill>
                  <pic:spPr>
                    <a:xfrm>
                      <a:off x="0" y="0"/>
                      <a:ext cx="7592060" cy="11996061"/>
                    </a:xfrm>
                    <a:prstGeom prst="rect">
                      <a:avLst/>
                    </a:prstGeom>
                  </pic:spPr>
                </pic:pic>
              </a:graphicData>
            </a:graphic>
          </wp:anchor>
        </w:drawing>
      </w: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jc w:val="center"/>
        <w:rPr>
          <w:rFonts w:ascii="楷体_GB2312" w:hAnsi="楷体_GB2312" w:eastAsia="楷体_GB2312" w:cs="楷体_GB2312"/>
          <w:sz w:val="44"/>
          <w:szCs w:val="52"/>
        </w:rPr>
      </w:pPr>
      <w:r>
        <w:rPr>
          <w:rFonts w:hint="eastAsia" w:ascii="楷体_GB2312" w:hAnsi="楷体_GB2312" w:eastAsia="楷体_GB2312" w:cs="楷体_GB2312"/>
          <w:sz w:val="44"/>
          <w:szCs w:val="52"/>
        </w:rPr>
        <w:t>2021年</w:t>
      </w:r>
      <w:r>
        <w:rPr>
          <w:rFonts w:ascii="楷体_GB2312" w:hAnsi="楷体_GB2312" w:eastAsia="楷体_GB2312" w:cs="楷体_GB2312"/>
          <w:sz w:val="44"/>
          <w:szCs w:val="52"/>
        </w:rPr>
        <w:t>9</w:t>
      </w:r>
      <w:r>
        <w:rPr>
          <w:rFonts w:hint="eastAsia" w:ascii="楷体_GB2312" w:hAnsi="楷体_GB2312" w:eastAsia="楷体_GB2312" w:cs="楷体_GB2312"/>
          <w:sz w:val="44"/>
          <w:szCs w:val="52"/>
        </w:rPr>
        <w:t>月</w:t>
      </w: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p>
    <w:p>
      <w:pPr>
        <w:rPr>
          <w:rFonts w:ascii="黑体" w:hAnsi="黑体" w:eastAsia="黑体" w:cs="黑体"/>
          <w:sz w:val="72"/>
          <w:szCs w:val="96"/>
        </w:rPr>
      </w:pPr>
      <w:r>
        <w:rPr>
          <w:rFonts w:hint="eastAsia" w:ascii="黑体" w:hAnsi="黑体" w:eastAsia="黑体" w:cs="黑体"/>
          <w:sz w:val="72"/>
          <w:szCs w:val="96"/>
        </w:rPr>
        <w:t>2020年度单位决算公开文本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snapToGrid w:val="0"/>
        <w:jc w:val="center"/>
        <w:rPr>
          <w:rFonts w:ascii="楷体_GB2312" w:hAnsi="楷体_GB2312" w:eastAsia="楷体_GB2312" w:cs="楷体_GB2312"/>
          <w:color w:val="000000" w:themeColor="text1"/>
          <w:kern w:val="0"/>
          <w:sz w:val="44"/>
          <w:szCs w:val="44"/>
          <w:highlight w:val="yellow"/>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中共</w:t>
      </w:r>
      <w: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秦皇岛经济技术开发区工作委员会办公室</w:t>
      </w: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二〇二一年九月</w:t>
      </w: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jc w:val="center"/>
        <w:rPr>
          <w:rFonts w:ascii="黑体" w:hAnsi="黑体" w:eastAsia="黑体" w:cs="黑体"/>
          <w:sz w:val="72"/>
          <w:szCs w:val="96"/>
        </w:rPr>
      </w:pPr>
      <w:r>
        <w:rPr>
          <w:rFonts w:hint="eastAsia" w:ascii="黑体" w:hAnsi="黑体" w:eastAsia="黑体" w:cs="黑体"/>
          <w:sz w:val="72"/>
          <w:szCs w:val="96"/>
        </w:rPr>
        <w:t>中共</w:t>
      </w:r>
      <w:r>
        <w:rPr>
          <w:rFonts w:ascii="黑体" w:hAnsi="黑体" w:eastAsia="黑体" w:cs="黑体"/>
          <w:sz w:val="72"/>
          <w:szCs w:val="96"/>
        </w:rPr>
        <w:t>秦皇岛经济技术开发区工作委员会办公室</w:t>
      </w:r>
    </w:p>
    <w:p>
      <w:pPr>
        <w:jc w:val="center"/>
        <w:rPr>
          <w:rFonts w:ascii="黑体" w:hAnsi="黑体" w:eastAsia="黑体" w:cs="黑体"/>
          <w:sz w:val="72"/>
          <w:szCs w:val="96"/>
        </w:rPr>
      </w:pPr>
    </w:p>
    <w:p>
      <w:pPr>
        <w:rPr>
          <w:rFonts w:ascii="黑体" w:hAnsi="黑体" w:eastAsia="黑体" w:cs="黑体"/>
          <w:sz w:val="72"/>
          <w:szCs w:val="96"/>
        </w:rPr>
      </w:pPr>
      <w:r>
        <w:rPr>
          <w:rFonts w:hint="eastAsia" w:ascii="黑体" w:hAnsi="黑体" w:eastAsia="黑体" w:cs="黑体"/>
          <w:sz w:val="72"/>
          <w:szCs w:val="96"/>
        </w:rPr>
        <w:t>2020年度单位决算公开文本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2098" w:right="1531" w:bottom="1984"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二〇二一年九月</w:t>
      </w: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line="64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单位概况</w:t>
      </w:r>
    </w:p>
    <w:p>
      <w:pPr>
        <w:widowControl/>
        <w:spacing w:line="64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一、单位</w:t>
      </w:r>
      <w:r>
        <w:rPr>
          <w:rFonts w:hint="eastAsia" w:ascii="Times New Roman" w:hAnsi="Times New Roman" w:eastAsia="仿宋_GB2312" w:cs="Times New Roman"/>
          <w:sz w:val="32"/>
          <w:szCs w:val="32"/>
        </w:rPr>
        <w:t>职责</w:t>
      </w:r>
    </w:p>
    <w:p>
      <w:pPr>
        <w:widowControl/>
        <w:spacing w:line="64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w:t>
      </w:r>
      <w:r>
        <w:rPr>
          <w:rFonts w:hint="eastAsia" w:ascii="Times New Roman" w:hAnsi="Times New Roman" w:eastAsia="黑体" w:cs="Times New Roman"/>
          <w:sz w:val="32"/>
          <w:szCs w:val="32"/>
        </w:rPr>
        <w:t>20</w:t>
      </w:r>
      <w:r>
        <w:rPr>
          <w:rFonts w:ascii="Times New Roman" w:hAnsi="Times New Roman" w:eastAsia="黑体" w:cs="Times New Roman"/>
          <w:sz w:val="32"/>
          <w:szCs w:val="32"/>
        </w:rPr>
        <w:t>年单位决算情况说明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八、政府采购情况</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line="6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第三部分   名词解释</w:t>
      </w:r>
    </w:p>
    <w:p>
      <w:pPr>
        <w:widowControl/>
        <w:spacing w:line="64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20</w:t>
      </w:r>
      <w:r>
        <w:rPr>
          <w:rFonts w:hint="eastAsia" w:ascii="Times New Roman" w:hAnsi="Times New Roman" w:eastAsia="黑体" w:cs="Times New Roman"/>
          <w:sz w:val="32"/>
          <w:szCs w:val="32"/>
        </w:rPr>
        <w:t>20</w:t>
      </w:r>
      <w:r>
        <w:rPr>
          <w:rFonts w:ascii="Times New Roman" w:hAnsi="Times New Roman" w:eastAsia="黑体" w:cs="Times New Roman"/>
          <w:sz w:val="32"/>
          <w:szCs w:val="32"/>
        </w:rPr>
        <w:t>年度单位决算报表</w:t>
      </w:r>
    </w:p>
    <w:p>
      <w:pPr>
        <w:widowControl/>
        <w:spacing w:after="160" w:line="580" w:lineRule="exact"/>
        <w:rPr>
          <w:rFonts w:ascii="Times New Roman" w:hAnsi="Times New Roman" w:eastAsia="黑体" w:cs="Times New Roman"/>
          <w:sz w:val="32"/>
          <w:szCs w:val="32"/>
        </w:rPr>
        <w:sectPr>
          <w:headerReference r:id="rId4" w:type="first"/>
          <w:footerReference r:id="rId6" w:type="first"/>
          <w:headerReference r:id="rId3" w:type="default"/>
          <w:footerReference r:id="rId5" w:type="default"/>
          <w:type w:val="continuous"/>
          <w:pgSz w:w="11906" w:h="16838"/>
          <w:pgMar w:top="2098" w:right="1531" w:bottom="1984" w:left="1531" w:header="851" w:footer="992" w:gutter="0"/>
          <w:cols w:space="0" w:num="1"/>
          <w:titlePg/>
          <w:docGrid w:type="lines" w:linePitch="312" w:charSpace="0"/>
        </w:sectPr>
      </w:pPr>
    </w:p>
    <w:p>
      <w:r>
        <w:rPr>
          <w:sz w:val="72"/>
        </w:rPr>
        <mc:AlternateContent>
          <mc:Choice Requires="wps">
            <w:drawing>
              <wp:anchor distT="0" distB="0" distL="114300" distR="114300" simplePos="0" relativeHeight="251660288" behindDoc="0" locked="0" layoutInCell="1" allowOverlap="1">
                <wp:simplePos x="0" y="0"/>
                <wp:positionH relativeFrom="column">
                  <wp:posOffset>-1088390</wp:posOffset>
                </wp:positionH>
                <wp:positionV relativeFrom="paragraph">
                  <wp:posOffset>1024890</wp:posOffset>
                </wp:positionV>
                <wp:extent cx="7793355" cy="3341370"/>
                <wp:effectExtent l="6350" t="6350" r="18415" b="2032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12700" cmpd="sng">
                          <a:solidFill>
                            <a:schemeClr val="bg1">
                              <a:lumMod val="65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单位概况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60288;v-text-anchor:middle;mso-width-relative:page;mso-height-relative:page;" fillcolor="#7F7F7F [1612]" filled="t" stroked="t" coordsize="21600,21600" o:gfxdata="UEsDBAoAAAAAAIdO4kAAAAAAAAAAAAAAAAAEAAAAZHJzL1BLAwQUAAAACACHTuJAN/3mCNwAAAAN&#10;AQAADwAAAGRycy9kb3ducmV2LnhtbE2Py07DMBBF90j8gzVIbFBrB9E0hDhdIEDtqmqJBEsnHpKI&#10;eBzZ7uvv66xgN6N7dOdMsTqbgR3R+d6ShGQugCE1VvfUSqg+32cZMB8UaTVYQgkX9LAqb28KlWt7&#10;oh0e96FlsYR8riR0IYw5577p0Cg/tyNSzH6sMyrE1bVcO3WK5Wbgj0Kk3Kie4oVOjfjaYfO7PxgJ&#10;X+ux+n7YZh+bbrur3jaZry/OS3l/l4gXYAHP4Q+GST+qQxmdansg7dkgYZYsk6fIxiSdhgkRi8Uz&#10;sFpCmi1T4GXB/39RXgFQSwMEFAAAAAgAh07iQI/wWfigAgAAcQUAAA4AAABkcnMvZTJvRG9jLnht&#10;bK1US27bMBDdF+gdCO4b+Rs3RuTAjeGiQNoESIuuaYqyBPBXkraVHqC9QVfddN9z5Rx9pGTnu8ii&#10;FiAPZ54e38xweHrWKEm2wvna6Jz2j3qUCM1NUet1Tr98Xr55S4kPTBdMGi1yeiM8PZu9fnW6s1Mx&#10;MJWRhXAEJNpPdzanVQh2mmWeV0Ixf2Ss0AiWxikWsHTrrHBsB3Yls0Gvd5ztjCusM1x4D++iDdKO&#10;0b2E0JRlzcXC8I0SOrSsTkgWkJKvauvpLKktS8HDZVl6EYjMKTIN6Y1NYK/iO5udsunaMVvVvJPA&#10;XiLhUU6K1RqbHqgWLDCycfUTKlVzZ7wpwxE3KmsTSRVBFv3eo9pcV8yKlAtK7e2h6P7/0fJP2ytH&#10;6gInYTSkRDOFlt/++nn7++/tnx8kOlGinfVTIK8tsKF5ZxrA934PZ8y8KZ2K/8iJII4C3xwKLJpA&#10;OJyTyclwOB5TwhEbDkf94SS1ILv73Dof3gujSDRy6tDBVFi2vfABUgDdQ+JuloWwrKXs4JaHcYKX&#10;63OZZHm3XsEkW4YTMFnGJwHkRn00Rese9/CL+YC8wyf7QLJ6lm2Zft13HSTK6yRFeVKTHWo1mICf&#10;cGVRZ6/XSYA3si6i9Ih7oHJ+HJ8nKo+jzGdUPiCKtVkwX7WJpVD3idTIKTaybVi0QrNquu6uTHGD&#10;5jrTToi3fFmD6oL5cMUcRgL6cWmES7xKaZCU6SxKKuO+P+ePeJxURCnZYcSQ+7cNc4IS+UHjDJ/0&#10;RyPQhrQYjScDLNz9yOp+RG/UuUEP+7ieLE9mxAe5N0tn1FfcLfO4K0JMc+ydUx7cfnEe2tHH7cTF&#10;fJ5gmEN07EJfWx7JYze0mW+CKet03mKh2up09cMkptPR3Rpx1O+vE+ruppz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Df95gjcAAAADQEAAA8AAAAAAAAAAQAgAAAAIgAAAGRycy9kb3ducmV2Lnht&#10;bFBLAQIUABQAAAAIAIdO4kCP8Fn4oAIAAHEFAAAOAAAAAAAAAAEAIAAAACsBAABkcnMvZTJvRG9j&#10;LnhtbFBLBQYAAAAABgAGAFkBAAA9BgAAAAA=&#10;">
                <v:fill type="pattern" on="t" color2="#FFFFFF [3212]" o:title="5%" focussize="0,0" r:id="rId10"/>
                <v:stroke weight="1pt" color="#A6A6A6 [2092]" joinstyle="round"/>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单位概况</w:t>
                      </w:r>
                    </w:p>
                  </w:txbxContent>
                </v:textbox>
              </v:shape>
            </w:pict>
          </mc:Fallback>
        </mc:AlternateContent>
      </w:r>
      <w: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一、单位职责</w:t>
      </w:r>
    </w:p>
    <w:p>
      <w:pPr>
        <w:spacing w:line="560" w:lineRule="exact"/>
        <w:ind w:firstLine="640" w:firstLineChars="200"/>
        <w:rPr>
          <w:rFonts w:ascii="仿宋_GB2312" w:hAnsi="宋体" w:eastAsia="仿宋_GB2312"/>
          <w:color w:val="000000"/>
          <w:kern w:val="0"/>
          <w:sz w:val="32"/>
          <w:szCs w:val="32"/>
        </w:rPr>
      </w:pPr>
      <w:r>
        <w:rPr>
          <w:rFonts w:hint="eastAsia" w:ascii="仿宋_GB2312" w:eastAsia="仿宋_GB2312"/>
          <w:color w:val="000000"/>
          <w:sz w:val="32"/>
          <w:szCs w:val="32"/>
        </w:rPr>
        <w:t>1.秘书科(挂机要局牌子)主要职责为：负责工委（工委办）各类文稿起草、审核、修改、印发；负责工委领导讲话材料和向市委报送的请示、报告等文字材料的起草，负责会议记录、会议纪要、领导讲话录音的整理和《办公室通报》的制发等工作；负责工委系统的公文管理；</w:t>
      </w:r>
      <w:r>
        <w:rPr>
          <w:rFonts w:hint="eastAsia" w:ascii="仿宋_GB2312" w:hAnsi="_x000B__x000C_" w:eastAsia="仿宋_GB2312"/>
          <w:color w:val="000000"/>
          <w:sz w:val="32"/>
          <w:szCs w:val="32"/>
        </w:rPr>
        <w:t>贯彻执行中央、省、市委关于密码工作的方针、政策和市委机要局工作部署，具体规划和组织全区密码工作，实施对全区核心密码和普通密码工作的业务领导和管理；</w:t>
      </w:r>
      <w:r>
        <w:rPr>
          <w:rFonts w:hint="eastAsia" w:ascii="仿宋_GB2312" w:hAnsi="宋体" w:eastAsia="仿宋_GB2312"/>
          <w:color w:val="000000"/>
          <w:kern w:val="0"/>
          <w:sz w:val="32"/>
          <w:szCs w:val="32"/>
        </w:rPr>
        <w:t>负责公文交互平台和党委系统内网的日常管理，内网文件的接收办理，工委系统机关办公自动化工作；负责处理开发区党风廉政建设主体责任领导小组的日常工作。</w:t>
      </w:r>
    </w:p>
    <w:p>
      <w:pPr>
        <w:spacing w:line="56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2.综合科（对外挂国家保密局牌子）主要职责是：</w:t>
      </w:r>
      <w:r>
        <w:rPr>
          <w:rFonts w:hint="eastAsia" w:ascii="仿宋_GB2312" w:hAnsi="_x000B__x000C_" w:eastAsia="仿宋_GB2312"/>
          <w:color w:val="000000"/>
          <w:sz w:val="32"/>
          <w:szCs w:val="32"/>
        </w:rPr>
        <w:t>负责工委系统各单位的固定资产管理、办公用品采购、</w:t>
      </w:r>
      <w:r>
        <w:rPr>
          <w:rFonts w:hint="eastAsia" w:ascii="仿宋_GB2312" w:hAnsi="宋体" w:eastAsia="仿宋_GB2312" w:cs="宋体"/>
          <w:color w:val="000000"/>
          <w:spacing w:val="-4"/>
          <w:kern w:val="0"/>
          <w:sz w:val="32"/>
          <w:szCs w:val="32"/>
        </w:rPr>
        <w:t>办公用房管理、</w:t>
      </w:r>
      <w:r>
        <w:rPr>
          <w:rFonts w:hint="eastAsia" w:ascii="仿宋_GB2312" w:hAnsi="_x000B__x000C_" w:eastAsia="仿宋_GB2312"/>
          <w:color w:val="000000"/>
          <w:sz w:val="32"/>
          <w:szCs w:val="32"/>
        </w:rPr>
        <w:t>公务用车管理；负责</w:t>
      </w:r>
      <w:r>
        <w:rPr>
          <w:rFonts w:hint="eastAsia" w:ascii="仿宋_GB2312" w:eastAsia="仿宋_GB2312"/>
          <w:color w:val="000000"/>
          <w:sz w:val="32"/>
          <w:szCs w:val="32"/>
        </w:rPr>
        <w:t>工委系统人事、劳资、统计工作；承担开发区保密工作委员会的日常工作，执行工委、管委关于保密工作的方针、政策，制定全区保密工作计划，建立完善保密规章制度，组织涉密人员参加业务培训，对全区干部员工进行《中华人民共和国保守国家秘密法》</w:t>
      </w:r>
      <w:bookmarkStart w:id="0" w:name="_GoBack"/>
      <w:bookmarkEnd w:id="0"/>
      <w:r>
        <w:rPr>
          <w:rFonts w:hint="eastAsia" w:ascii="仿宋_GB2312" w:eastAsia="仿宋_GB2312"/>
          <w:color w:val="000000"/>
          <w:sz w:val="32"/>
          <w:szCs w:val="32"/>
        </w:rPr>
        <w:t>《保密工作条例》的宣传教育，对保密工作进行检查指导，督促查处失泄密事件等；</w:t>
      </w:r>
      <w:r>
        <w:rPr>
          <w:rFonts w:hint="eastAsia" w:ascii="仿宋_GB2312" w:hAnsi="宋体" w:eastAsia="仿宋_GB2312"/>
          <w:color w:val="000000"/>
          <w:sz w:val="32"/>
          <w:szCs w:val="32"/>
        </w:rPr>
        <w:t>负责工委暨工委办的印信管理；</w:t>
      </w:r>
      <w:r>
        <w:rPr>
          <w:rFonts w:hint="eastAsia" w:ascii="仿宋_GB2312" w:eastAsia="仿宋_GB2312"/>
          <w:color w:val="000000"/>
          <w:sz w:val="32"/>
          <w:szCs w:val="32"/>
        </w:rPr>
        <w:t>负责工委机关党总支和工委办党支部的日常工作；负责工委</w:t>
      </w:r>
      <w:r>
        <w:rPr>
          <w:rFonts w:hint="eastAsia" w:ascii="仿宋_GB2312" w:hAnsi="宋体" w:eastAsia="仿宋_GB2312"/>
          <w:color w:val="000000"/>
          <w:sz w:val="32"/>
          <w:szCs w:val="32"/>
        </w:rPr>
        <w:t>办</w:t>
      </w:r>
      <w:r>
        <w:rPr>
          <w:rFonts w:hint="eastAsia" w:ascii="仿宋_GB2312" w:eastAsia="仿宋_GB2312"/>
          <w:color w:val="000000"/>
          <w:sz w:val="32"/>
          <w:szCs w:val="32"/>
        </w:rPr>
        <w:t>行政管理事务和“单位三包”工作。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信息科（对外挂统战部牌子）主要职责是：负责工委系统的信息编辑、上报工作，印发《开发区信息》专刊，负责信息员队伍建设、管理、学习、培训；负责统战及人大政协事务，包括统战对象的管理，对港澳台资企业和台属、侨眷的服务，负责开发区宗教工作领导小组日常工作，负责区内人大代表、政协委员的联络、联谊工作和民主党派的联系管理服务，做好与市及海港区、山海关区、抚宁区、北戴河区人大、政协的联系、协调工作；负责工委各型会议的会务和全区性重大活动的筹备工作；负责工委系统的对外联系接待和工委领导的调研走访工作；负责处理开发区全面深化改革领导小组日常工作，统筹协调推进全区深化改革工作。</w:t>
      </w:r>
    </w:p>
    <w:p>
      <w:pPr>
        <w:spacing w:line="56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4</w:t>
      </w:r>
      <w:r>
        <w:rPr>
          <w:rFonts w:hint="eastAsia" w:ascii="仿宋_GB2312" w:hAnsi="宋体" w:eastAsia="仿宋_GB2312"/>
          <w:color w:val="000000"/>
          <w:sz w:val="32"/>
          <w:szCs w:val="32"/>
        </w:rPr>
        <w:t>.联合接访中心。负责接访大厅的日常工作；负责协调处理上访事件；负责特殊时期信访值班工作。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督查室。负责国家、省、市对开发区的考核指标完成情况的督查督办，省委重点督查事项的督查督办；负责市委督查室、市政府督查室专项督查批示件及督办件的督查督办；市委督查室、市政府督查室专项检查、专项工作会议议定事项、专项督查行动等落实情况的督查督办；开发区工委、管委重大决策的督办落实和工委、管委领导交办事项的督查督办等。</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6.组织部。负责工委、管委机关及直属企事业单位科级干部的培养、选拔和任用工作；干部教育培训工作；干部考核工作；科级干部档案管理和县级干部工资管理工作；干部、党员的统计工作；知识分子和人才工作；基层组织建设、党员队伍建设工作；出国政审工作；党费的收缴使用和管理；组织关系的转接工作；组织工作信访、组工调研、自身建设等各项工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7.老干部科（关心下一代工作委员会办公室）。贯彻落实党的老干部工作的方针政策，参与制定工委、管委机关老干部工作的政策规定，并组织实施；</w:t>
      </w:r>
      <w:r>
        <w:rPr>
          <w:rFonts w:hint="eastAsia" w:ascii="仿宋_GB2312" w:hAnsi="宋体" w:eastAsia="仿宋_GB2312"/>
          <w:color w:val="000000"/>
          <w:sz w:val="32"/>
          <w:szCs w:val="32"/>
          <w:shd w:val="clear" w:color="auto" w:fill="FFFFFF"/>
        </w:rPr>
        <w:t>督促检查全区离退休干部和工、管委机关退休干部政治、生活待遇各项政策的落实。参与离休干部离休费和医药费和保障机制的建设和完善工作；</w:t>
      </w:r>
      <w:r>
        <w:rPr>
          <w:rFonts w:hint="eastAsia" w:ascii="仿宋_GB2312" w:hAnsi="宋体" w:eastAsia="仿宋_GB2312"/>
          <w:color w:val="000000"/>
          <w:sz w:val="32"/>
          <w:szCs w:val="32"/>
        </w:rPr>
        <w:t>做好新形势下的老干部思想政治工作，组织老干部积极参与两个文明建设，为全区的改革、发展和稳定继续发挥作用；积极开展老干部工作的调查研究，及时掌握信息和动态，向开发区工委、管委提出政策性的建议；协助关工委做好关心下一代工作。做好关心下一代工作办公室的工作；负责老干部来信来访工作，配合原单位做好老干部去世后的善后处理工作，以及老干部的走访、慰问等工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8.宣传部（区文明办）。负责全区理论学习工作：制定年度全区党员干部理论学习计划，安排理论学习内容并抓好落实；负责区中心组学习以及学习档案的整理、报送；对一些重大理论问题，组织开展研究讨论，提高认识，明辨是非，防止在理论问题上出现偏差；及时给干部员工提供政治理论学习指导书目和必要的学习参考资料；调查研究政治理论学习中的新情况、新问题，不断总结交流经验；深入实际调查研究，及时了解开发区员工的思想状况，有针对性地提出思想政治教育的意见和措施；认真研究新形势下思想政治工作的规律，不断总结思想政治工作经验，为领导提供决策依据；制定形势政策教育年度工作计划，并检查、督促和组织实施；了解党员队伍的思想状况和党员教育工作情况，会同有关单位制定党员教育工作计划；与上级思想政治工作研究会加强联系，协调组织好思想政治工作理论研究、理论教育、理论教育和理论宣传工作；全区思想政治工作人员专业职务评定工作；围绕开发区中心，服务大局，不断增强引导社会舆论的能力，强化主流意识形态；积极掌握开发区内互联网、短信等新兴传播渠道情况，充分利用开发区网络资源，开展各种有益活动；建立健全舆情信息工作网络，确保上通下达，为切实反映人民群众的愿望和呼声，为工、管委体察民情、科学决策，提供参考依据和信息服务；指导有关单位开展各项宣传活动；负责全区精神文明建设工作的组织、协调。</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9.信访局。受理人民来信，接待群众来访，处理群众提出的信访问题，向人民群众提供有关信访方面的法律、法规和政策咨询；向同级有关单位和下级机关、单位交办的信访案件；督促检查信访工作和信访案件的处理；向领导机关和领导同志提供信访信息。</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10.机关工委。宣传和执行党的路线、方针、政策，发挥党组织的战斗堡垒作用和党员的先锋模范作用，保证各单位完成各项工作任务；组织党员认真学习马克思列宁主义、毛泽东思想、邓小平理论、“三个代表”重要思想、科学发展观、习近平新时代中国特色社会主义思想和党的路线、方针、政策，学习科学、文化和业务知识，提高党员的思想政治理论水平和工作能力；围绕开发区经济建设中心任务开展工作，对党建工作做出安排和部署，对各基层党组织进行分类指导；对党员进行教育和管理，严格党的组织生活，监督党员切实履行义务，抓好党风廉政建设；搞好党的组织建设。做好各基层党组织的组建、换届改选及党组织领导成员的任免工作；加强党的作风建设，教育广大党员转变思想观念，改进工作作风，提高服务质量，开展精神文明创建活动；负责党员、党务干部培训工作；对入党积极分子进行教育培养，认真做好发展党员工作，做好党员统计、组织关系接转、党费收缴工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11.企业工委。负责检查指导区内企业党组织学习、宣传、贯彻党的路线、方针、政策，负责监督国家法律、法规在企业贯彻实施；负责制定全区企业党建目标任务和计划并监督实施；加强企业党建调研，深入企业分类指导；负责区内企业党组织的组建、改选、撤销和调整及党组织成员的任免工作；负责指导企业党组织做好党员和员工的思想政治工作，督促企业党组织经常地、有计划的组织党员学习，教育党员和员工模范遵守国家法律法规和企业规章制度。负责指导企业党组织开展精神文明创建工作；认真做好企业党员发展工作。有计划、有重点地发现和培养优秀分子，建立一支高质量的入党积极分子队伍，不断扩大党员在企业特别是非公有制企业的覆盖面；做好零散党员和流动党员的管理工作，理顺党员的隶属关系；做好党费的收缴和管理工作；指导区内企业群团组织开展工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ascii="仿宋_GB2312" w:hAnsi="宋体" w:eastAsia="仿宋_GB2312"/>
          <w:color w:val="000000"/>
          <w:sz w:val="32"/>
          <w:szCs w:val="32"/>
        </w:rPr>
        <w:t>2</w:t>
      </w:r>
      <w:r>
        <w:rPr>
          <w:rFonts w:hint="eastAsia" w:ascii="仿宋_GB2312" w:hAnsi="宋体" w:eastAsia="仿宋_GB2312"/>
          <w:color w:val="000000"/>
          <w:sz w:val="32"/>
          <w:szCs w:val="32"/>
        </w:rPr>
        <w:t>.党校。依据《中国共产党党校工作条例》，制定切实可行的教育培训、教学研究计划和措施，并积极实施；负责举办培训班、轮训班、理论研讨班，把马克思主义中国化最新成果作为理论教育中心内容，全方位培训党员、干部和入党积极分子，提高党员干部的战略思维能力和驾驭全局能力；负责以党校为阵地，通过构建特色虚拟党校、加强大组工网管理等渠道和形式，宣传党的路线、方针、政策，增强党员干部的道路自信、理论自信和制度自信；负责加强党建理论研究，围绕全区党建工作出现的新情况、新问题，确定有关专题，组织力量进行党建理论研究；在工、管委的领导下，加强与有关职能单位的协助与合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ascii="仿宋_GB2312" w:hAnsi="宋体" w:eastAsia="仿宋_GB2312"/>
          <w:color w:val="000000"/>
          <w:sz w:val="32"/>
          <w:szCs w:val="32"/>
        </w:rPr>
        <w:t>3</w:t>
      </w:r>
      <w:r>
        <w:rPr>
          <w:rFonts w:hint="eastAsia" w:ascii="仿宋_GB2312" w:hAnsi="宋体" w:eastAsia="仿宋_GB2312"/>
          <w:color w:val="000000"/>
          <w:sz w:val="32"/>
          <w:szCs w:val="32"/>
        </w:rPr>
        <w:t>.考核办。研究制定开发区综合考核工作的相关政策、年度计划及考核办法；负责领导班子和领导干部年度工作考核；负责对机关各单位、直属企事业单位单位全年目标任务完成情况进行考核；统筹组织开展全区党风廉政建设和廉政勤政建设、平安建设（统治、维稳）、精神文明建设、依法行政和信访工作等专项考核工作；组织协调对机关工作纪律、工作作风的检查督导工作；受理与考核工作相关的申诉或举报；负责全区干部监督工作的统一协调和宏观指导，做好日常监督管理工作。</w:t>
      </w:r>
    </w:p>
    <w:p>
      <w:pPr>
        <w:keepNext/>
        <w:keepLines/>
        <w:numPr>
          <w:ilvl w:val="0"/>
          <w:numId w:val="1"/>
        </w:numPr>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机构设置</w:t>
      </w:r>
    </w:p>
    <w:p>
      <w:pPr>
        <w:spacing w:line="600" w:lineRule="exact"/>
        <w:ind w:firstLine="640" w:firstLineChars="200"/>
        <w:rPr>
          <w:rFonts w:ascii="黑体" w:hAnsi="Calibri" w:eastAsia="黑体" w:cs="黑体"/>
          <w:kern w:val="0"/>
          <w:sz w:val="32"/>
          <w:szCs w:val="32"/>
        </w:rPr>
      </w:pPr>
      <w:r>
        <w:rPr>
          <w:rFonts w:hint="eastAsia" w:ascii="仿宋_GB2312" w:eastAsia="仿宋_GB2312" w:cs="ArialUnicodeMS"/>
          <w:kern w:val="0"/>
          <w:sz w:val="32"/>
          <w:szCs w:val="32"/>
        </w:rPr>
        <w:t>中共秦皇岛经济技术开发区工作委员会办公室内设机构14个，包括：</w:t>
      </w:r>
      <w:r>
        <w:rPr>
          <w:rFonts w:hint="eastAsia" w:ascii="仿宋_GB2312" w:eastAsia="仿宋_GB2312"/>
          <w:color w:val="000000"/>
          <w:sz w:val="32"/>
          <w:szCs w:val="32"/>
        </w:rPr>
        <w:t>秘书科(机要局)、综合科（国家保密局）、信息科（统战部）、</w:t>
      </w:r>
      <w:r>
        <w:rPr>
          <w:rFonts w:hint="eastAsia" w:ascii="仿宋_GB2312" w:hAnsi="宋体" w:eastAsia="仿宋_GB2312"/>
          <w:color w:val="000000"/>
          <w:sz w:val="32"/>
          <w:szCs w:val="32"/>
        </w:rPr>
        <w:t>督查室、组织部、老干部科（关心下一代工作委员会办公室）、宣传部（区文明办）、信访局、机关工委、企业工委、联合接访中心、党校、考核办。</w:t>
      </w:r>
      <w:r>
        <w:rPr>
          <w:rFonts w:hint="eastAsia" w:ascii="仿宋_GB2312" w:hAnsi="Calibri" w:eastAsia="仿宋_GB2312" w:cs="ArialUnicodeMS"/>
          <w:kern w:val="0"/>
          <w:sz w:val="32"/>
          <w:szCs w:val="32"/>
        </w:rPr>
        <w:t>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hint="eastAsia" w:ascii="仿宋_GB2312" w:eastAsia="仿宋_GB2312" w:cs="ArialUnicodeMS"/>
                <w:kern w:val="0"/>
                <w:sz w:val="32"/>
                <w:szCs w:val="32"/>
              </w:rPr>
              <w:t>中共秦皇岛经济技术开发区工作委员会办公室（本级）</w:t>
            </w:r>
          </w:p>
        </w:tc>
        <w:tc>
          <w:tcPr>
            <w:tcW w:w="2445" w:type="dxa"/>
          </w:tcPr>
          <w:p>
            <w:pPr>
              <w:spacing w:line="560" w:lineRule="exact"/>
              <w:rPr>
                <w:rFonts w:ascii="仿宋_GB2312" w:hAnsi="Calibri" w:eastAsia="仿宋_GB2312" w:cs="ArialUnicodeMS"/>
                <w:kern w:val="0"/>
                <w:sz w:val="28"/>
                <w:szCs w:val="28"/>
              </w:rPr>
            </w:pPr>
            <w:r>
              <w:rPr>
                <w:rFonts w:hint="eastAsia" w:ascii="仿宋_GB2312" w:eastAsia="仿宋_GB2312" w:cs="ArialUnicodeMS"/>
                <w:kern w:val="0"/>
                <w:sz w:val="28"/>
                <w:szCs w:val="28"/>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eastAsia="仿宋_GB2312" w:cs="ArialUnicodeMS"/>
                <w:kern w:val="0"/>
                <w:sz w:val="28"/>
                <w:szCs w:val="28"/>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hAnsi="Calibri" w:eastAsia="仿宋_GB2312" w:cs="ArialUnicodeMS"/>
                <w:kern w:val="0"/>
                <w:sz w:val="28"/>
                <w:szCs w:val="28"/>
              </w:rPr>
            </w:pPr>
          </w:p>
        </w:tc>
      </w:tr>
    </w:tbl>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mc:AlternateContent>
          <mc:Choice Requires="wps">
            <w:drawing>
              <wp:anchor distT="0" distB="0" distL="114300" distR="114300" simplePos="0" relativeHeight="251661312" behindDoc="0" locked="0" layoutInCell="1" allowOverlap="1">
                <wp:simplePos x="0" y="0"/>
                <wp:positionH relativeFrom="column">
                  <wp:posOffset>-1028065</wp:posOffset>
                </wp:positionH>
                <wp:positionV relativeFrom="paragraph">
                  <wp:posOffset>-2637155</wp:posOffset>
                </wp:positionV>
                <wp:extent cx="7793355" cy="3341370"/>
                <wp:effectExtent l="6350" t="6350" r="18415" b="20320"/>
                <wp:wrapNone/>
                <wp:docPr id="2" name="文本框 2"/>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12700" cmpd="sng">
                          <a:solidFill>
                            <a:schemeClr val="bg1">
                              <a:lumMod val="65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2020年单位决算情况说明</w:t>
                            </w:r>
                          </w:p>
                          <w:p>
                            <w:pPr>
                              <w:widowControl/>
                              <w:jc w:val="center"/>
                              <w:rPr>
                                <w14:textOutline w14:w="9525" w14:cap="flat" w14:cmpd="sng" w14:algn="ctr">
                                  <w14:solidFill>
                                    <w14:schemeClr w14:val="tx1">
                                      <w14:lumMod w14:val="50000"/>
                                      <w14:lumOff w14:val="50000"/>
                                    </w14:schemeClr>
                                  </w14:solidFill>
                                  <w14:prstDash w14:val="solid"/>
                                  <w14:round/>
                                </w14:textOutline>
                              </w:rPr>
                            </w:pP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95pt;margin-top:-207.65pt;height:263.1pt;width:613.65pt;z-index:251661312;v-text-anchor:middle;mso-width-relative:page;mso-height-relative:page;" fillcolor="#7F7F7F [1612]" filled="t" stroked="t" coordsize="21600,21600" o:gfxdata="UEsDBAoAAAAAAIdO4kAAAAAAAAAAAAAAAAAEAAAAZHJzL1BLAwQUAAAACACHTuJAvBcO0d0AAAAO&#10;AQAADwAAAGRycy9kb3ducmV2LnhtbE2Py07DMBBF90j8gzVIbFBrG9ooTeN0gQDRVdUSCZZO7MYR&#10;sR3Z7uvvma7K7o7m6M6ZcnW2AznqEHvvBPApA6Jd61XvOgH11/skBxKTdEoO3mkBFx1hVd3flbJQ&#10;/uS2+rhLHcESFwspwKQ0FpTG1mgr49SP2uFu74OVCcfQURXkCcvtQJ8Zy6iVvcMLRo761ej2d3ew&#10;Ar4/x/rnaZN/rM1mW7+t89hcQhTi8YGzJZCkz+kGw1Uf1aFCp8YfnIpkEDDhGV8gi2nG5y9ArgzL&#10;5jMgDSbOFkCrkv5/o/oDUEsDBBQAAAAIAIdO4kBZpDN4ngIAAG0FAAAOAAAAZHJzL2Uyb0RvYy54&#10;bWytVEtu2zAU3BfoHQjuG/kbN0bkwI3hokDaBEiLrmmKsgTwV5K2nB6gvUFX3XTfc+UcHVKy811k&#10;UQuQH/lGw3nzSJ6e7ZQkW+F8bXRO+0c9SoTmpqj1OqdfPi/fvKXEB6YLJo0WOb0Rnp7NXr86bexU&#10;DExlZCEcAYn208bmtArBTrPM80oo5o+MFRrJ0jjFAoZunRWONWBXMhv0esdZY1xhneHCe8wu2iTt&#10;GN1LCE1Z1lwsDN8ooUPL6oRkASX5qraezpLashQ8XJalF4HInKLSkN5YBPEqvrPZKZuuHbNVzTsJ&#10;7CUSHtWkWK2x6IFqwQIjG1c/oVI1d8abMhxxo7K2kOQIquj3HnlzXTErUi2w2tuD6f7/0fJP2ytH&#10;6iKnA0o0U2j47a+ft7//3v75QQbRnsb6KVDXFriwe2d22DT7eY/JWPWudCr+ox6CPMy9OZgrdoFw&#10;TE4mJ8PheEwJR244HPWHk2R/dve5dT68F0aRGOTUoXvJVLa98AFSAN1D4mqWhbCspezglodxgpfr&#10;c5lkebdeISRbhu5PlvFJALlRH03RTo97+MV6QN7hU3wgWT3Ltky/7rsOEuV1kqI8qUkDrwYT8BOu&#10;LDz2ep0EeCPrIkqPuAcq58fxeaLyOMp8RuUDoujNgvmqLSyluk+kRk2xkW3DYhR2q13X3ZUpbtBc&#10;Z9rT4S1f1qC6YD5cMYfjAP24MMIlXqU0KMp0ESWVcd+fm4947FJkKWlwvFD7tw1zghL5QWP/nvRH&#10;I9CGNBiNJwMM3P3M6n5Gb9S5QQ/7uJosT2HEB7kPS2fUV9wr87gqUkxzrJ1THtx+cB7aY4+biYv5&#10;PMFwBtGxC31teSSP3dBmvgmmrNN+i0a17nT+4RSm3dHdGPGY3x8n1N0tOf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vBcO0d0AAAAOAQAADwAAAAAAAAABACAAAAAiAAAAZHJzL2Rvd25yZXYueG1s&#10;UEsBAhQAFAAAAAgAh07iQFmkM3ieAgAAbQUAAA4AAAAAAAAAAQAgAAAALAEAAGRycy9lMm9Eb2Mu&#10;eG1sUEsFBgAAAAAGAAYAWQEAADwGAAAAAA==&#10;">
                <v:fill type="pattern" on="t" color2="#FFFFFF [3212]" o:title="5%" focussize="0,0" r:id="rId10"/>
                <v:stroke weight="1pt" color="#A6A6A6 [2092]"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2020年单位决算情况说明</w:t>
                      </w:r>
                    </w:p>
                    <w:p>
                      <w:pPr>
                        <w:widowControl/>
                        <w:jc w:val="center"/>
                        <w:rPr>
                          <w14:textOutline w14:w="9525" w14:cap="flat" w14:cmpd="sng" w14:algn="ctr">
                            <w14:solidFill>
                              <w14:schemeClr w14:val="tx1">
                                <w14:lumMod w14:val="50000"/>
                                <w14:lumOff w14:val="50000"/>
                              </w14:schemeClr>
                            </w14:solidFill>
                            <w14:prstDash w14:val="solid"/>
                            <w14:round/>
                          </w14:textOutline>
                        </w:rPr>
                      </w:pPr>
                    </w:p>
                    <w:p/>
                  </w:txbxContent>
                </v:textbox>
              </v:shape>
            </w:pict>
          </mc:Fallback>
        </mc:AlternateContent>
      </w:r>
    </w:p>
    <w:p>
      <w:pPr>
        <w:jc w:val="center"/>
        <w:rPr>
          <w:rFonts w:ascii="黑体" w:hAnsi="黑体" w:eastAsia="黑体" w:cs="黑体"/>
          <w:sz w:val="56"/>
          <w:szCs w:val="72"/>
        </w:rPr>
      </w:pPr>
    </w:p>
    <w:p>
      <w:pPr>
        <w:adjustRightInd w:val="0"/>
        <w:snapToGrid w:val="0"/>
        <w:spacing w:line="580" w:lineRule="exact"/>
        <w:ind w:firstLine="420" w:firstLineChars="200"/>
        <w:rPr>
          <w:rFonts w:ascii="黑体" w:hAnsi="Calibri" w:eastAsia="黑体" w:cs="Times New Roman"/>
          <w:sz w:val="32"/>
          <w:szCs w:val="32"/>
        </w:rPr>
      </w:pPr>
      <w:r>
        <w:br w:type="page"/>
      </w: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工</w:t>
      </w:r>
      <w:r>
        <w:rPr>
          <w:rFonts w:ascii="仿宋" w:hAnsi="仿宋" w:eastAsia="仿宋" w:cs="DengXian-Regular"/>
          <w:sz w:val="32"/>
          <w:szCs w:val="32"/>
        </w:rPr>
        <w:t>委办</w:t>
      </w:r>
      <w:r>
        <w:rPr>
          <w:rFonts w:hint="eastAsia" w:ascii="仿宋" w:hAnsi="仿宋" w:eastAsia="仿宋" w:cs="DengXian-Regular"/>
          <w:sz w:val="32"/>
          <w:szCs w:val="32"/>
        </w:rPr>
        <w:t>20</w:t>
      </w:r>
      <w:r>
        <w:rPr>
          <w:rFonts w:ascii="仿宋" w:hAnsi="仿宋" w:eastAsia="仿宋" w:cs="DengXian-Regular"/>
          <w:sz w:val="32"/>
          <w:szCs w:val="32"/>
        </w:rPr>
        <w:t>20</w:t>
      </w:r>
      <w:r>
        <w:rPr>
          <w:rFonts w:hint="eastAsia" w:ascii="仿宋" w:hAnsi="仿宋" w:eastAsia="仿宋" w:cs="DengXian-Regular"/>
          <w:sz w:val="32"/>
          <w:szCs w:val="32"/>
        </w:rPr>
        <w:t>年度收入总计</w:t>
      </w:r>
      <w:r>
        <w:rPr>
          <w:rFonts w:ascii="仿宋" w:hAnsi="仿宋" w:eastAsia="仿宋" w:cs="DengXian-Regular"/>
          <w:sz w:val="32"/>
          <w:szCs w:val="32"/>
        </w:rPr>
        <w:t>1940.63</w:t>
      </w:r>
      <w:r>
        <w:rPr>
          <w:rFonts w:hint="eastAsia" w:ascii="仿宋" w:hAnsi="仿宋" w:eastAsia="仿宋" w:cs="DengXian-Regular"/>
          <w:sz w:val="32"/>
          <w:szCs w:val="32"/>
        </w:rPr>
        <w:t>万元，年</w:t>
      </w:r>
      <w:r>
        <w:rPr>
          <w:rFonts w:ascii="仿宋" w:hAnsi="仿宋" w:eastAsia="仿宋" w:cs="DengXian-Regular"/>
          <w:sz w:val="32"/>
          <w:szCs w:val="32"/>
        </w:rPr>
        <w:t>初结转和结余</w:t>
      </w:r>
      <w:r>
        <w:rPr>
          <w:rFonts w:hint="eastAsia" w:ascii="仿宋" w:hAnsi="仿宋" w:eastAsia="仿宋" w:cs="DengXian-Regular"/>
          <w:sz w:val="32"/>
          <w:szCs w:val="32"/>
        </w:rPr>
        <w:t>36.1</w:t>
      </w:r>
      <w:r>
        <w:rPr>
          <w:rFonts w:ascii="仿宋" w:hAnsi="仿宋" w:eastAsia="仿宋" w:cs="DengXian-Regular"/>
          <w:sz w:val="32"/>
          <w:szCs w:val="32"/>
        </w:rPr>
        <w:t>5</w:t>
      </w:r>
      <w:r>
        <w:rPr>
          <w:rFonts w:hint="eastAsia" w:ascii="仿宋" w:hAnsi="仿宋" w:eastAsia="仿宋" w:cs="DengXian-Regular"/>
          <w:sz w:val="32"/>
          <w:szCs w:val="32"/>
        </w:rPr>
        <w:t>万</w:t>
      </w:r>
      <w:r>
        <w:rPr>
          <w:rFonts w:ascii="仿宋" w:hAnsi="仿宋" w:eastAsia="仿宋" w:cs="DengXian-Regular"/>
          <w:sz w:val="32"/>
          <w:szCs w:val="32"/>
        </w:rPr>
        <w:t>元；</w:t>
      </w:r>
      <w:r>
        <w:rPr>
          <w:rFonts w:hint="eastAsia" w:ascii="仿宋" w:hAnsi="仿宋" w:eastAsia="仿宋" w:cs="DengXian-Regular"/>
          <w:sz w:val="32"/>
          <w:szCs w:val="32"/>
        </w:rPr>
        <w:t>本年支出总计</w:t>
      </w:r>
      <w:r>
        <w:rPr>
          <w:rFonts w:ascii="仿宋" w:hAnsi="仿宋" w:eastAsia="仿宋" w:cs="DengXian-Regular"/>
          <w:sz w:val="32"/>
          <w:szCs w:val="32"/>
        </w:rPr>
        <w:t>1940.63</w:t>
      </w:r>
      <w:r>
        <w:rPr>
          <w:rFonts w:hint="eastAsia" w:ascii="仿宋" w:hAnsi="仿宋" w:eastAsia="仿宋" w:cs="DengXian-Regular"/>
          <w:sz w:val="32"/>
          <w:szCs w:val="32"/>
        </w:rPr>
        <w:t>万元，年</w:t>
      </w:r>
      <w:r>
        <w:rPr>
          <w:rFonts w:hint="eastAsia" w:ascii="仿宋" w:hAnsi="仿宋" w:eastAsia="仿宋" w:cs="微软雅黑"/>
          <w:sz w:val="32"/>
          <w:szCs w:val="32"/>
        </w:rPr>
        <w:t>末</w:t>
      </w:r>
      <w:r>
        <w:rPr>
          <w:rFonts w:hint="eastAsia" w:ascii="仿宋" w:hAnsi="仿宋" w:eastAsia="仿宋" w:cs="___WRD_EMBED_SUB_47"/>
          <w:sz w:val="32"/>
          <w:szCs w:val="32"/>
        </w:rPr>
        <w:t>结转和结余</w:t>
      </w:r>
      <w:r>
        <w:rPr>
          <w:rFonts w:ascii="仿宋" w:hAnsi="仿宋" w:eastAsia="仿宋" w:cs="DengXian-Regular"/>
          <w:sz w:val="32"/>
          <w:szCs w:val="32"/>
        </w:rPr>
        <w:t>42.79</w:t>
      </w:r>
      <w:r>
        <w:rPr>
          <w:rFonts w:hint="eastAsia" w:ascii="仿宋" w:hAnsi="仿宋" w:eastAsia="仿宋" w:cs="DengXian-Regular"/>
          <w:sz w:val="32"/>
          <w:szCs w:val="32"/>
        </w:rPr>
        <w:t>万元。</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与201</w:t>
      </w:r>
      <w:r>
        <w:rPr>
          <w:rFonts w:hint="eastAsia" w:ascii="仿宋" w:hAnsi="仿宋" w:eastAsia="仿宋" w:cs="Calibri"/>
          <w:sz w:val="32"/>
          <w:szCs w:val="32"/>
        </w:rPr>
        <w:t>9</w:t>
      </w:r>
      <w:r>
        <w:rPr>
          <w:rFonts w:hint="eastAsia" w:ascii="仿宋" w:hAnsi="仿宋" w:eastAsia="仿宋" w:cs="DengXian-Regular"/>
          <w:sz w:val="32"/>
          <w:szCs w:val="32"/>
        </w:rPr>
        <w:t>年度决算</w:t>
      </w:r>
      <w:r>
        <w:rPr>
          <w:rFonts w:ascii="仿宋" w:hAnsi="仿宋" w:eastAsia="仿宋" w:cs="DengXian-Regular"/>
          <w:sz w:val="32"/>
          <w:szCs w:val="32"/>
        </w:rPr>
        <w:t>相比，</w:t>
      </w:r>
      <w:r>
        <w:rPr>
          <w:rFonts w:hint="eastAsia" w:ascii="仿宋" w:hAnsi="仿宋" w:eastAsia="仿宋" w:cs="DengXian-Regular"/>
          <w:sz w:val="32"/>
          <w:szCs w:val="32"/>
        </w:rPr>
        <w:t>2020年</w:t>
      </w:r>
      <w:r>
        <w:rPr>
          <w:rFonts w:ascii="仿宋" w:hAnsi="仿宋" w:eastAsia="仿宋" w:cs="DengXian-Regular"/>
          <w:sz w:val="32"/>
          <w:szCs w:val="32"/>
        </w:rPr>
        <w:t>度收入总计</w:t>
      </w:r>
      <w:r>
        <w:rPr>
          <w:rFonts w:hint="eastAsia" w:ascii="仿宋" w:hAnsi="仿宋" w:eastAsia="仿宋" w:cs="DengXian-Regular"/>
          <w:sz w:val="32"/>
          <w:szCs w:val="32"/>
        </w:rPr>
        <w:t>减少</w:t>
      </w:r>
      <w:r>
        <w:rPr>
          <w:rFonts w:ascii="仿宋" w:hAnsi="仿宋" w:eastAsia="仿宋" w:cs="DengXian-Regular"/>
          <w:sz w:val="32"/>
          <w:szCs w:val="32"/>
        </w:rPr>
        <w:t>417.91</w:t>
      </w:r>
      <w:r>
        <w:rPr>
          <w:rFonts w:hint="eastAsia" w:ascii="仿宋" w:hAnsi="仿宋" w:eastAsia="仿宋" w:cs="DengXian-Regular"/>
          <w:sz w:val="32"/>
          <w:szCs w:val="32"/>
        </w:rPr>
        <w:t>万</w:t>
      </w:r>
      <w:r>
        <w:rPr>
          <w:rFonts w:ascii="仿宋" w:hAnsi="仿宋" w:eastAsia="仿宋" w:cs="DengXian-Regular"/>
          <w:sz w:val="32"/>
          <w:szCs w:val="32"/>
        </w:rPr>
        <w:t>元，下</w:t>
      </w:r>
      <w:r>
        <w:rPr>
          <w:rFonts w:hint="eastAsia" w:ascii="仿宋" w:hAnsi="仿宋" w:eastAsia="仿宋" w:cs="DengXian-Regular"/>
          <w:sz w:val="32"/>
          <w:szCs w:val="32"/>
        </w:rPr>
        <w:t>降20</w:t>
      </w:r>
      <w:r>
        <w:rPr>
          <w:rFonts w:ascii="仿宋" w:hAnsi="仿宋" w:eastAsia="仿宋" w:cs="DengXian-Regular"/>
          <w:sz w:val="32"/>
          <w:szCs w:val="32"/>
        </w:rPr>
        <w:t>.23</w:t>
      </w:r>
      <w:r>
        <w:rPr>
          <w:rFonts w:hint="eastAsia" w:ascii="仿宋" w:hAnsi="仿宋" w:eastAsia="仿宋" w:cs="DengXian-Regular"/>
          <w:sz w:val="32"/>
          <w:szCs w:val="32"/>
        </w:rPr>
        <w:t>%，</w:t>
      </w:r>
      <w:r>
        <w:rPr>
          <w:rFonts w:ascii="仿宋" w:hAnsi="仿宋" w:eastAsia="仿宋" w:cs="DengXian-Regular"/>
          <w:sz w:val="32"/>
          <w:szCs w:val="32"/>
        </w:rPr>
        <w:t>下降原因主要为</w:t>
      </w:r>
      <w:r>
        <w:rPr>
          <w:rFonts w:hint="eastAsia" w:ascii="仿宋" w:hAnsi="仿宋" w:eastAsia="仿宋" w:cs="DengXian-Regular"/>
          <w:sz w:val="32"/>
          <w:szCs w:val="32"/>
        </w:rPr>
        <w:t>专</w:t>
      </w:r>
      <w:r>
        <w:rPr>
          <w:rFonts w:ascii="仿宋" w:hAnsi="仿宋" w:eastAsia="仿宋" w:cs="DengXian-Regular"/>
          <w:sz w:val="32"/>
          <w:szCs w:val="32"/>
        </w:rPr>
        <w:t>项业务收入减少</w:t>
      </w:r>
      <w:r>
        <w:rPr>
          <w:rFonts w:hint="eastAsia" w:ascii="仿宋" w:hAnsi="仿宋" w:eastAsia="仿宋" w:cs="DengXian-Regular"/>
          <w:sz w:val="32"/>
          <w:szCs w:val="32"/>
        </w:rPr>
        <w:t>325.64万</w:t>
      </w:r>
      <w:r>
        <w:rPr>
          <w:rFonts w:ascii="仿宋" w:hAnsi="仿宋" w:eastAsia="仿宋" w:cs="DengXian-Regular"/>
          <w:sz w:val="32"/>
          <w:szCs w:val="32"/>
        </w:rPr>
        <w:t>元，群众团体事务</w:t>
      </w:r>
      <w:r>
        <w:rPr>
          <w:rFonts w:hint="eastAsia" w:ascii="仿宋" w:hAnsi="仿宋" w:eastAsia="仿宋" w:cs="DengXian-Regular"/>
          <w:sz w:val="32"/>
          <w:szCs w:val="32"/>
        </w:rPr>
        <w:t>收</w:t>
      </w:r>
      <w:r>
        <w:rPr>
          <w:rFonts w:ascii="仿宋" w:hAnsi="仿宋" w:eastAsia="仿宋" w:cs="DengXian-Regular"/>
          <w:sz w:val="32"/>
          <w:szCs w:val="32"/>
        </w:rPr>
        <w:t>入减少</w:t>
      </w:r>
      <w:r>
        <w:rPr>
          <w:rFonts w:hint="eastAsia" w:ascii="仿宋" w:hAnsi="仿宋" w:eastAsia="仿宋" w:cs="DengXian-Regular"/>
          <w:sz w:val="32"/>
          <w:szCs w:val="32"/>
        </w:rPr>
        <w:t>61.21万</w:t>
      </w:r>
      <w:r>
        <w:rPr>
          <w:rFonts w:ascii="仿宋" w:hAnsi="仿宋" w:eastAsia="仿宋" w:cs="DengXian-Regular"/>
          <w:sz w:val="32"/>
          <w:szCs w:val="32"/>
        </w:rPr>
        <w:t>元，</w:t>
      </w:r>
      <w:r>
        <w:rPr>
          <w:rFonts w:hint="eastAsia" w:ascii="仿宋" w:hAnsi="仿宋" w:eastAsia="仿宋" w:cs="DengXian-Regular"/>
          <w:sz w:val="32"/>
          <w:szCs w:val="32"/>
        </w:rPr>
        <w:t>信访</w:t>
      </w:r>
      <w:r>
        <w:rPr>
          <w:rFonts w:ascii="仿宋" w:hAnsi="仿宋" w:eastAsia="仿宋" w:cs="DengXian-Regular"/>
          <w:sz w:val="32"/>
          <w:szCs w:val="32"/>
        </w:rPr>
        <w:t>事务</w:t>
      </w:r>
      <w:r>
        <w:rPr>
          <w:rFonts w:hint="eastAsia" w:ascii="仿宋" w:hAnsi="仿宋" w:eastAsia="仿宋" w:cs="DengXian-Regular"/>
          <w:sz w:val="32"/>
          <w:szCs w:val="32"/>
        </w:rPr>
        <w:t>收</w:t>
      </w:r>
      <w:r>
        <w:rPr>
          <w:rFonts w:ascii="仿宋" w:hAnsi="仿宋" w:eastAsia="仿宋" w:cs="DengXian-Regular"/>
          <w:sz w:val="32"/>
          <w:szCs w:val="32"/>
        </w:rPr>
        <w:t>入减少</w:t>
      </w:r>
      <w:r>
        <w:rPr>
          <w:rFonts w:hint="eastAsia" w:ascii="仿宋" w:hAnsi="仿宋" w:eastAsia="仿宋" w:cs="DengXian-Regular"/>
          <w:sz w:val="32"/>
          <w:szCs w:val="32"/>
        </w:rPr>
        <w:t>18</w:t>
      </w:r>
      <w:r>
        <w:rPr>
          <w:rFonts w:ascii="仿宋" w:hAnsi="仿宋" w:eastAsia="仿宋" w:cs="DengXian-Regular"/>
          <w:sz w:val="32"/>
          <w:szCs w:val="32"/>
        </w:rPr>
        <w:t>.</w:t>
      </w:r>
      <w:r>
        <w:rPr>
          <w:rFonts w:hint="eastAsia" w:ascii="仿宋" w:hAnsi="仿宋" w:eastAsia="仿宋" w:cs="DengXian-Regular"/>
          <w:sz w:val="32"/>
          <w:szCs w:val="32"/>
        </w:rPr>
        <w:t>36万</w:t>
      </w:r>
      <w:r>
        <w:rPr>
          <w:rFonts w:ascii="仿宋" w:hAnsi="仿宋" w:eastAsia="仿宋" w:cs="DengXian-Regular"/>
          <w:sz w:val="32"/>
          <w:szCs w:val="32"/>
        </w:rPr>
        <w:t>元</w:t>
      </w:r>
      <w:r>
        <w:rPr>
          <w:rFonts w:hint="eastAsia" w:ascii="仿宋" w:hAnsi="仿宋" w:eastAsia="仿宋" w:cs="DengXian-Regular"/>
          <w:sz w:val="32"/>
          <w:szCs w:val="32"/>
        </w:rPr>
        <w:t>；</w:t>
      </w:r>
      <w:r>
        <w:rPr>
          <w:rFonts w:ascii="仿宋" w:hAnsi="仿宋" w:eastAsia="仿宋" w:cs="DengXian-Regular"/>
          <w:sz w:val="32"/>
          <w:szCs w:val="32"/>
        </w:rPr>
        <w:t>支出总计</w:t>
      </w:r>
      <w:r>
        <w:rPr>
          <w:rFonts w:hint="eastAsia" w:ascii="仿宋" w:hAnsi="仿宋" w:eastAsia="仿宋" w:cs="DengXian-Regular"/>
          <w:sz w:val="32"/>
          <w:szCs w:val="32"/>
        </w:rPr>
        <w:t>减少</w:t>
      </w:r>
      <w:r>
        <w:rPr>
          <w:rFonts w:ascii="仿宋" w:hAnsi="仿宋" w:eastAsia="仿宋" w:cs="DengXian-Regular"/>
          <w:sz w:val="32"/>
          <w:szCs w:val="32"/>
        </w:rPr>
        <w:t>349.43</w:t>
      </w:r>
      <w:r>
        <w:rPr>
          <w:rFonts w:hint="eastAsia" w:ascii="仿宋" w:hAnsi="仿宋" w:eastAsia="仿宋" w:cs="DengXian-Regular"/>
          <w:sz w:val="32"/>
          <w:szCs w:val="32"/>
        </w:rPr>
        <w:t>万</w:t>
      </w:r>
      <w:r>
        <w:rPr>
          <w:rFonts w:ascii="仿宋" w:hAnsi="仿宋" w:eastAsia="仿宋" w:cs="DengXian-Regular"/>
          <w:sz w:val="32"/>
          <w:szCs w:val="32"/>
        </w:rPr>
        <w:t>元，下降16.08</w:t>
      </w:r>
      <w:r>
        <w:rPr>
          <w:rFonts w:hint="eastAsia" w:ascii="仿宋" w:hAnsi="仿宋" w:eastAsia="仿宋" w:cs="DengXian-Regular"/>
          <w:sz w:val="32"/>
          <w:szCs w:val="32"/>
        </w:rPr>
        <w:t>%。下降</w:t>
      </w:r>
      <w:r>
        <w:rPr>
          <w:rFonts w:ascii="仿宋" w:hAnsi="仿宋" w:eastAsia="仿宋" w:cs="DengXian-Regular"/>
          <w:sz w:val="32"/>
          <w:szCs w:val="32"/>
        </w:rPr>
        <w:t>原因主要是专项业务支出减少</w:t>
      </w:r>
      <w:r>
        <w:rPr>
          <w:rFonts w:hint="eastAsia" w:ascii="仿宋" w:hAnsi="仿宋" w:eastAsia="仿宋" w:cs="DengXian-Regular"/>
          <w:sz w:val="32"/>
          <w:szCs w:val="32"/>
        </w:rPr>
        <w:t>323.43万</w:t>
      </w:r>
      <w:r>
        <w:rPr>
          <w:rFonts w:ascii="仿宋" w:hAnsi="仿宋" w:eastAsia="仿宋" w:cs="DengXian-Regular"/>
          <w:sz w:val="32"/>
          <w:szCs w:val="32"/>
        </w:rPr>
        <w:t>元，主要是创文明城</w:t>
      </w:r>
      <w:r>
        <w:rPr>
          <w:rFonts w:hint="eastAsia" w:ascii="仿宋" w:hAnsi="仿宋" w:eastAsia="仿宋" w:cs="DengXian-Regular"/>
          <w:sz w:val="32"/>
          <w:szCs w:val="32"/>
        </w:rPr>
        <w:t xml:space="preserve">市 </w:t>
      </w:r>
      <w:r>
        <w:rPr>
          <w:rFonts w:ascii="仿宋" w:hAnsi="仿宋" w:eastAsia="仿宋" w:cs="DengXian-Regular"/>
          <w:sz w:val="32"/>
          <w:szCs w:val="32"/>
        </w:rPr>
        <w:t>、创森林城市</w:t>
      </w:r>
      <w:r>
        <w:rPr>
          <w:rFonts w:hint="eastAsia" w:ascii="仿宋" w:hAnsi="仿宋" w:eastAsia="仿宋" w:cs="DengXian-Regular"/>
          <w:sz w:val="32"/>
          <w:szCs w:val="32"/>
        </w:rPr>
        <w:t>、</w:t>
      </w:r>
      <w:r>
        <w:rPr>
          <w:rFonts w:ascii="仿宋" w:hAnsi="仿宋" w:eastAsia="仿宋" w:cs="DengXian-Regular"/>
          <w:sz w:val="32"/>
          <w:szCs w:val="32"/>
        </w:rPr>
        <w:t>创卫生城市</w:t>
      </w:r>
      <w:r>
        <w:rPr>
          <w:rFonts w:hint="eastAsia" w:ascii="仿宋" w:hAnsi="仿宋" w:eastAsia="仿宋" w:cs="DengXian-Regular"/>
          <w:sz w:val="32"/>
          <w:szCs w:val="32"/>
        </w:rPr>
        <w:t>等</w:t>
      </w:r>
      <w:r>
        <w:rPr>
          <w:rFonts w:ascii="仿宋" w:hAnsi="仿宋" w:eastAsia="仿宋" w:cs="DengXian-Regular"/>
          <w:sz w:val="32"/>
          <w:szCs w:val="32"/>
        </w:rPr>
        <w:t>专项</w:t>
      </w:r>
      <w:r>
        <w:rPr>
          <w:rFonts w:hint="eastAsia" w:ascii="仿宋" w:hAnsi="仿宋" w:eastAsia="仿宋" w:cs="DengXian-Regular"/>
          <w:sz w:val="32"/>
          <w:szCs w:val="32"/>
        </w:rPr>
        <w:t>项目</w:t>
      </w:r>
      <w:r>
        <w:rPr>
          <w:rFonts w:ascii="仿宋" w:hAnsi="仿宋" w:eastAsia="仿宋" w:cs="DengXian-Regular"/>
          <w:sz w:val="32"/>
          <w:szCs w:val="32"/>
        </w:rPr>
        <w:t>经费减少</w:t>
      </w:r>
      <w:r>
        <w:rPr>
          <w:rFonts w:hint="eastAsia" w:ascii="仿宋" w:hAnsi="仿宋" w:eastAsia="仿宋" w:cs="DengXian-Regular"/>
          <w:sz w:val="32"/>
          <w:szCs w:val="32"/>
        </w:rPr>
        <w:t>，</w:t>
      </w:r>
      <w:r>
        <w:rPr>
          <w:rFonts w:ascii="仿宋" w:hAnsi="仿宋" w:eastAsia="仿宋" w:cs="DengXian-Regular"/>
          <w:sz w:val="32"/>
          <w:szCs w:val="32"/>
        </w:rPr>
        <w:t>行政运行</w:t>
      </w:r>
      <w:r>
        <w:rPr>
          <w:rFonts w:hint="eastAsia" w:ascii="仿宋" w:hAnsi="仿宋" w:eastAsia="仿宋" w:cs="DengXian-Regular"/>
          <w:sz w:val="32"/>
          <w:szCs w:val="32"/>
        </w:rPr>
        <w:t>经</w:t>
      </w:r>
      <w:r>
        <w:rPr>
          <w:rFonts w:ascii="仿宋" w:hAnsi="仿宋" w:eastAsia="仿宋" w:cs="DengXian-Regular"/>
          <w:sz w:val="32"/>
          <w:szCs w:val="32"/>
        </w:rPr>
        <w:t>费、信</w:t>
      </w:r>
      <w:r>
        <w:rPr>
          <w:rFonts w:hint="eastAsia" w:ascii="仿宋" w:hAnsi="仿宋" w:eastAsia="仿宋" w:cs="DengXian-Regular"/>
          <w:sz w:val="32"/>
          <w:szCs w:val="32"/>
        </w:rPr>
        <w:t>访</w:t>
      </w:r>
      <w:r>
        <w:rPr>
          <w:rFonts w:ascii="仿宋" w:hAnsi="仿宋" w:eastAsia="仿宋" w:cs="DengXian-Regular"/>
          <w:sz w:val="32"/>
          <w:szCs w:val="32"/>
        </w:rPr>
        <w:t>事务、一般行政管理事务等经费均比去年有减少。</w:t>
      </w:r>
      <w:r>
        <w:rPr>
          <w:rFonts w:hint="eastAsia" w:ascii="仿宋" w:hAnsi="仿宋" w:eastAsia="仿宋" w:cs="DengXian-Regular"/>
          <w:sz w:val="32"/>
          <w:szCs w:val="32"/>
        </w:rPr>
        <w:t xml:space="preserve"> </w:t>
      </w:r>
    </w:p>
    <w:p>
      <w:pPr>
        <w:keepNext/>
        <w:keepLines/>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600" w:lineRule="exact"/>
        <w:ind w:firstLine="640" w:firstLineChars="200"/>
        <w:rPr>
          <w:rFonts w:ascii="仿宋_GB2312" w:hAnsi="Times New Roman" w:eastAsia="仿宋_GB2312" w:cs="Wingdings"/>
          <w:sz w:val="32"/>
          <w:szCs w:val="32"/>
          <w:highlight w:val="yellow"/>
        </w:rPr>
      </w:pPr>
      <w:r>
        <w:rPr>
          <w:rFonts w:hint="eastAsia" w:ascii="仿宋_GB2312" w:hAnsi="Times New Roman" w:eastAsia="仿宋_GB2312" w:cs="Wingdings"/>
          <w:sz w:val="32"/>
          <w:szCs w:val="32"/>
        </w:rPr>
        <w:t>工委</w:t>
      </w:r>
      <w:r>
        <w:rPr>
          <w:rFonts w:ascii="仿宋_GB2312" w:hAnsi="Times New Roman" w:eastAsia="仿宋_GB2312" w:cs="Wingdings"/>
          <w:sz w:val="32"/>
          <w:szCs w:val="32"/>
        </w:rPr>
        <w:t>办</w:t>
      </w:r>
      <w:r>
        <w:rPr>
          <w:rFonts w:hint="eastAsia" w:ascii="仿宋_GB2312" w:hAnsi="Times New Roman" w:eastAsia="仿宋_GB2312" w:cs="Wingdings"/>
          <w:color w:val="000000" w:themeColor="text1"/>
          <w:sz w:val="32"/>
          <w:szCs w:val="32"/>
          <w14:textFill>
            <w14:solidFill>
              <w14:schemeClr w14:val="tx1"/>
            </w14:solidFill>
          </w14:textFill>
        </w:rPr>
        <w:t>2020年度本年收入合计</w:t>
      </w:r>
      <w:r>
        <w:rPr>
          <w:rFonts w:ascii="仿宋_GB2312" w:hAnsi="Times New Roman" w:eastAsia="仿宋_GB2312" w:cs="Wingdings"/>
          <w:color w:val="000000" w:themeColor="text1"/>
          <w:sz w:val="32"/>
          <w:szCs w:val="32"/>
          <w14:textFill>
            <w14:solidFill>
              <w14:schemeClr w14:val="tx1"/>
            </w14:solidFill>
          </w14:textFill>
        </w:rPr>
        <w:t>1904.48</w:t>
      </w:r>
      <w:r>
        <w:rPr>
          <w:rFonts w:hint="eastAsia" w:ascii="仿宋_GB2312" w:hAnsi="Times New Roman" w:eastAsia="仿宋_GB2312" w:cs="Wingdings"/>
          <w:color w:val="000000" w:themeColor="text1"/>
          <w:sz w:val="32"/>
          <w:szCs w:val="32"/>
          <w14:textFill>
            <w14:solidFill>
              <w14:schemeClr w14:val="tx1"/>
            </w14:solidFill>
          </w14:textFill>
        </w:rPr>
        <w:t>万元，其中：财政拨款收入</w:t>
      </w:r>
      <w:r>
        <w:rPr>
          <w:rFonts w:ascii="仿宋_GB2312" w:hAnsi="Times New Roman" w:eastAsia="仿宋_GB2312" w:cs="Wingdings"/>
          <w:color w:val="000000" w:themeColor="text1"/>
          <w:sz w:val="32"/>
          <w:szCs w:val="32"/>
          <w14:textFill>
            <w14:solidFill>
              <w14:schemeClr w14:val="tx1"/>
            </w14:solidFill>
          </w14:textFill>
        </w:rPr>
        <w:t>1901.88</w:t>
      </w:r>
      <w:r>
        <w:rPr>
          <w:rFonts w:hint="eastAsia" w:ascii="仿宋_GB2312" w:hAnsi="Times New Roman" w:eastAsia="仿宋_GB2312" w:cs="Wingdings"/>
          <w:color w:val="000000" w:themeColor="text1"/>
          <w:sz w:val="32"/>
          <w:szCs w:val="32"/>
          <w14:textFill>
            <w14:solidFill>
              <w14:schemeClr w14:val="tx1"/>
            </w14:solidFill>
          </w14:textFill>
        </w:rPr>
        <w:t>万元，占</w:t>
      </w:r>
      <w:r>
        <w:rPr>
          <w:rFonts w:ascii="仿宋_GB2312" w:hAnsi="Times New Roman" w:eastAsia="仿宋_GB2312" w:cs="Wingdings"/>
          <w:color w:val="000000" w:themeColor="text1"/>
          <w:sz w:val="32"/>
          <w:szCs w:val="32"/>
          <w14:textFill>
            <w14:solidFill>
              <w14:schemeClr w14:val="tx1"/>
            </w14:solidFill>
          </w14:textFill>
        </w:rPr>
        <w:t>99.9</w:t>
      </w:r>
      <w:r>
        <w:rPr>
          <w:rFonts w:hint="eastAsia" w:ascii="仿宋_GB2312" w:hAnsi="Times New Roman" w:eastAsia="仿宋_GB2312" w:cs="Wingdings"/>
          <w:color w:val="000000" w:themeColor="text1"/>
          <w:sz w:val="32"/>
          <w:szCs w:val="32"/>
          <w14:textFill>
            <w14:solidFill>
              <w14:schemeClr w14:val="tx1"/>
            </w14:solidFill>
          </w14:textFill>
        </w:rPr>
        <w:t>%；其他</w:t>
      </w:r>
      <w:r>
        <w:rPr>
          <w:rFonts w:ascii="仿宋_GB2312" w:hAnsi="Times New Roman" w:eastAsia="仿宋_GB2312" w:cs="Wingdings"/>
          <w:color w:val="000000" w:themeColor="text1"/>
          <w:sz w:val="32"/>
          <w:szCs w:val="32"/>
          <w14:textFill>
            <w14:solidFill>
              <w14:schemeClr w14:val="tx1"/>
            </w14:solidFill>
          </w14:textFill>
        </w:rPr>
        <w:t>收</w:t>
      </w:r>
      <w:r>
        <w:rPr>
          <w:rFonts w:hint="eastAsia" w:ascii="仿宋_GB2312" w:hAnsi="Times New Roman" w:eastAsia="仿宋_GB2312" w:cs="Wingdings"/>
          <w:color w:val="000000" w:themeColor="text1"/>
          <w:sz w:val="32"/>
          <w:szCs w:val="32"/>
          <w14:textFill>
            <w14:solidFill>
              <w14:schemeClr w14:val="tx1"/>
            </w14:solidFill>
          </w14:textFill>
        </w:rPr>
        <w:t>入2.6万元，占</w:t>
      </w:r>
      <w:r>
        <w:rPr>
          <w:rFonts w:ascii="仿宋_GB2312" w:hAnsi="Times New Roman" w:eastAsia="仿宋_GB2312" w:cs="Wingdings"/>
          <w:color w:val="000000" w:themeColor="text1"/>
          <w:sz w:val="32"/>
          <w:szCs w:val="32"/>
          <w14:textFill>
            <w14:solidFill>
              <w14:schemeClr w14:val="tx1"/>
            </w14:solidFill>
          </w14:textFill>
        </w:rPr>
        <w:t>0.1</w:t>
      </w:r>
      <w:r>
        <w:rPr>
          <w:rFonts w:hint="eastAsia" w:ascii="仿宋_GB2312" w:hAnsi="Times New Roman" w:eastAsia="仿宋_GB2312" w:cs="Wingdings"/>
          <w:color w:val="000000" w:themeColor="text1"/>
          <w:sz w:val="32"/>
          <w:szCs w:val="32"/>
          <w14:textFill>
            <w14:solidFill>
              <w14:schemeClr w14:val="tx1"/>
            </w14:solidFill>
          </w14:textFill>
        </w:rPr>
        <w:t>%。</w:t>
      </w:r>
    </w:p>
    <w:p>
      <w:pPr>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本单位2020年度本年支出合计</w:t>
      </w:r>
      <w:r>
        <w:rPr>
          <w:rFonts w:ascii="仿宋_GB2312" w:hAnsi="Times New Roman" w:eastAsia="仿宋_GB2312" w:cs="Wingdings"/>
          <w:sz w:val="32"/>
          <w:szCs w:val="32"/>
        </w:rPr>
        <w:t>1897.84</w:t>
      </w:r>
      <w:r>
        <w:rPr>
          <w:rFonts w:hint="eastAsia" w:ascii="仿宋_GB2312" w:hAnsi="Times New Roman" w:eastAsia="仿宋_GB2312" w:cs="Wingdings"/>
          <w:sz w:val="32"/>
          <w:szCs w:val="32"/>
        </w:rPr>
        <w:t>万元，其中：基本支出</w:t>
      </w:r>
      <w:r>
        <w:rPr>
          <w:rFonts w:ascii="仿宋_GB2312" w:hAnsi="Times New Roman" w:eastAsia="仿宋_GB2312" w:cs="Wingdings"/>
          <w:sz w:val="32"/>
          <w:szCs w:val="32"/>
        </w:rPr>
        <w:t>953.22</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50.22</w:t>
      </w:r>
      <w:r>
        <w:rPr>
          <w:rFonts w:hint="eastAsia" w:ascii="仿宋_GB2312" w:hAnsi="Times New Roman" w:eastAsia="仿宋_GB2312" w:cs="Wingdings"/>
          <w:sz w:val="32"/>
          <w:szCs w:val="32"/>
        </w:rPr>
        <w:t>%；项目支出</w:t>
      </w:r>
      <w:r>
        <w:rPr>
          <w:rFonts w:ascii="仿宋_GB2312" w:hAnsi="Times New Roman" w:eastAsia="仿宋_GB2312" w:cs="Wingdings"/>
          <w:sz w:val="32"/>
          <w:szCs w:val="32"/>
        </w:rPr>
        <w:t>944.62</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49.78</w:t>
      </w:r>
      <w:r>
        <w:rPr>
          <w:rFonts w:hint="eastAsia" w:ascii="仿宋_GB2312" w:hAnsi="Times New Roman" w:eastAsia="仿宋_GB2312" w:cs="Wingdings"/>
          <w:sz w:val="32"/>
          <w:szCs w:val="32"/>
        </w:rPr>
        <w:t>%。</w:t>
      </w:r>
      <w:r>
        <w:rPr>
          <w:rFonts w:ascii="仿宋_GB2312" w:hAnsi="Times New Roman" w:eastAsia="仿宋_GB2312" w:cs="Wingdings"/>
          <w:sz w:val="32"/>
          <w:szCs w:val="32"/>
        </w:rPr>
        <w:t xml:space="preserve"> </w:t>
      </w:r>
    </w:p>
    <w:p>
      <w:pPr>
        <w:keepNext/>
        <w:keepLines/>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600" w:lineRule="exact"/>
        <w:ind w:firstLine="643" w:firstLine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（一）财政拨款收支与2019年度决算对比情况</w:t>
      </w:r>
    </w:p>
    <w:p>
      <w:pPr>
        <w:adjustRightInd w:val="0"/>
        <w:snapToGrid w:val="0"/>
        <w:spacing w:line="600" w:lineRule="exact"/>
        <w:ind w:firstLine="640" w:firstLineChars="200"/>
        <w:rPr>
          <w:rFonts w:ascii="仿宋" w:hAnsi="仿宋" w:eastAsia="仿宋" w:cs="DengXian-Regular"/>
          <w:sz w:val="32"/>
          <w:szCs w:val="32"/>
        </w:rPr>
      </w:pPr>
      <w:r>
        <w:rPr>
          <w:rFonts w:hint="eastAsia" w:ascii="仿宋_GB2312" w:hAnsi="Times New Roman" w:eastAsia="仿宋_GB2312" w:cs="Wingdings"/>
          <w:sz w:val="32"/>
          <w:szCs w:val="32"/>
        </w:rPr>
        <w:t>本单位2020年度收入</w:t>
      </w:r>
      <w:r>
        <w:rPr>
          <w:rFonts w:ascii="仿宋_GB2312" w:hAnsi="Times New Roman" w:eastAsia="仿宋_GB2312" w:cs="Wingdings"/>
          <w:color w:val="000000" w:themeColor="text1"/>
          <w:sz w:val="32"/>
          <w:szCs w:val="32"/>
          <w14:textFill>
            <w14:solidFill>
              <w14:schemeClr w14:val="tx1"/>
            </w14:solidFill>
          </w14:textFill>
        </w:rPr>
        <w:t>1904.48</w:t>
      </w:r>
      <w:r>
        <w:rPr>
          <w:rFonts w:hint="eastAsia" w:ascii="仿宋_GB2312" w:hAnsi="Times New Roman" w:eastAsia="仿宋_GB2312" w:cs="Wingdings"/>
          <w:sz w:val="32"/>
          <w:szCs w:val="32"/>
        </w:rPr>
        <w:t>万元,比2019年度减少</w:t>
      </w:r>
      <w:r>
        <w:rPr>
          <w:rFonts w:ascii="仿宋" w:hAnsi="仿宋" w:eastAsia="仿宋" w:cs="DengXian-Regular"/>
          <w:sz w:val="32"/>
          <w:szCs w:val="32"/>
        </w:rPr>
        <w:t>417.91</w:t>
      </w:r>
      <w:r>
        <w:rPr>
          <w:rFonts w:hint="eastAsia" w:ascii="仿宋_GB2312" w:hAnsi="Times New Roman" w:eastAsia="仿宋_GB2312" w:cs="Wingdings"/>
          <w:sz w:val="32"/>
          <w:szCs w:val="32"/>
        </w:rPr>
        <w:t>万元，</w:t>
      </w:r>
      <w:r>
        <w:rPr>
          <w:rFonts w:ascii="仿宋" w:hAnsi="仿宋" w:eastAsia="仿宋" w:cs="DengXian-Regular"/>
          <w:sz w:val="32"/>
          <w:szCs w:val="32"/>
        </w:rPr>
        <w:t>下</w:t>
      </w:r>
      <w:r>
        <w:rPr>
          <w:rFonts w:hint="eastAsia" w:ascii="仿宋" w:hAnsi="仿宋" w:eastAsia="仿宋" w:cs="DengXian-Regular"/>
          <w:sz w:val="32"/>
          <w:szCs w:val="32"/>
        </w:rPr>
        <w:t>降20</w:t>
      </w:r>
      <w:r>
        <w:rPr>
          <w:rFonts w:ascii="仿宋" w:hAnsi="仿宋" w:eastAsia="仿宋" w:cs="DengXian-Regular"/>
          <w:sz w:val="32"/>
          <w:szCs w:val="32"/>
        </w:rPr>
        <w:t>.23</w:t>
      </w:r>
      <w:r>
        <w:rPr>
          <w:rFonts w:hint="eastAsia" w:ascii="仿宋" w:hAnsi="仿宋" w:eastAsia="仿宋" w:cs="DengXian-Regular"/>
          <w:sz w:val="32"/>
          <w:szCs w:val="32"/>
        </w:rPr>
        <w:t>%，</w:t>
      </w:r>
      <w:r>
        <w:rPr>
          <w:rFonts w:ascii="仿宋" w:hAnsi="仿宋" w:eastAsia="仿宋" w:cs="DengXian-Regular"/>
          <w:sz w:val="32"/>
          <w:szCs w:val="32"/>
        </w:rPr>
        <w:t>下降原因主要为</w:t>
      </w:r>
      <w:r>
        <w:rPr>
          <w:rFonts w:hint="eastAsia" w:ascii="仿宋" w:hAnsi="仿宋" w:eastAsia="仿宋" w:cs="DengXian-Regular"/>
          <w:sz w:val="32"/>
          <w:szCs w:val="32"/>
        </w:rPr>
        <w:t>专</w:t>
      </w:r>
      <w:r>
        <w:rPr>
          <w:rFonts w:ascii="仿宋" w:hAnsi="仿宋" w:eastAsia="仿宋" w:cs="DengXian-Regular"/>
          <w:sz w:val="32"/>
          <w:szCs w:val="32"/>
        </w:rPr>
        <w:t>项业务收入减少</w:t>
      </w:r>
      <w:r>
        <w:rPr>
          <w:rFonts w:hint="eastAsia" w:ascii="仿宋" w:hAnsi="仿宋" w:eastAsia="仿宋" w:cs="DengXian-Regular"/>
          <w:sz w:val="32"/>
          <w:szCs w:val="32"/>
        </w:rPr>
        <w:t>325.64万</w:t>
      </w:r>
      <w:r>
        <w:rPr>
          <w:rFonts w:ascii="仿宋" w:hAnsi="仿宋" w:eastAsia="仿宋" w:cs="DengXian-Regular"/>
          <w:sz w:val="32"/>
          <w:szCs w:val="32"/>
        </w:rPr>
        <w:t>元，群众团体事务</w:t>
      </w:r>
      <w:r>
        <w:rPr>
          <w:rFonts w:hint="eastAsia" w:ascii="仿宋" w:hAnsi="仿宋" w:eastAsia="仿宋" w:cs="DengXian-Regular"/>
          <w:sz w:val="32"/>
          <w:szCs w:val="32"/>
        </w:rPr>
        <w:t>收</w:t>
      </w:r>
      <w:r>
        <w:rPr>
          <w:rFonts w:ascii="仿宋" w:hAnsi="仿宋" w:eastAsia="仿宋" w:cs="DengXian-Regular"/>
          <w:sz w:val="32"/>
          <w:szCs w:val="32"/>
        </w:rPr>
        <w:t>入减少</w:t>
      </w:r>
      <w:r>
        <w:rPr>
          <w:rFonts w:hint="eastAsia" w:ascii="仿宋" w:hAnsi="仿宋" w:eastAsia="仿宋" w:cs="DengXian-Regular"/>
          <w:sz w:val="32"/>
          <w:szCs w:val="32"/>
        </w:rPr>
        <w:t>61.21万</w:t>
      </w:r>
      <w:r>
        <w:rPr>
          <w:rFonts w:ascii="仿宋" w:hAnsi="仿宋" w:eastAsia="仿宋" w:cs="DengXian-Regular"/>
          <w:sz w:val="32"/>
          <w:szCs w:val="32"/>
        </w:rPr>
        <w:t>元，</w:t>
      </w:r>
      <w:r>
        <w:rPr>
          <w:rFonts w:hint="eastAsia" w:ascii="仿宋" w:hAnsi="仿宋" w:eastAsia="仿宋" w:cs="DengXian-Regular"/>
          <w:sz w:val="32"/>
          <w:szCs w:val="32"/>
        </w:rPr>
        <w:t>信访</w:t>
      </w:r>
      <w:r>
        <w:rPr>
          <w:rFonts w:ascii="仿宋" w:hAnsi="仿宋" w:eastAsia="仿宋" w:cs="DengXian-Regular"/>
          <w:sz w:val="32"/>
          <w:szCs w:val="32"/>
        </w:rPr>
        <w:t>事务</w:t>
      </w:r>
      <w:r>
        <w:rPr>
          <w:rFonts w:hint="eastAsia" w:ascii="仿宋" w:hAnsi="仿宋" w:eastAsia="仿宋" w:cs="DengXian-Regular"/>
          <w:sz w:val="32"/>
          <w:szCs w:val="32"/>
        </w:rPr>
        <w:t>收</w:t>
      </w:r>
      <w:r>
        <w:rPr>
          <w:rFonts w:ascii="仿宋" w:hAnsi="仿宋" w:eastAsia="仿宋" w:cs="DengXian-Regular"/>
          <w:sz w:val="32"/>
          <w:szCs w:val="32"/>
        </w:rPr>
        <w:t>入减少</w:t>
      </w:r>
      <w:r>
        <w:rPr>
          <w:rFonts w:hint="eastAsia" w:ascii="仿宋" w:hAnsi="仿宋" w:eastAsia="仿宋" w:cs="DengXian-Regular"/>
          <w:sz w:val="32"/>
          <w:szCs w:val="32"/>
        </w:rPr>
        <w:t>18</w:t>
      </w:r>
      <w:r>
        <w:rPr>
          <w:rFonts w:ascii="仿宋" w:hAnsi="仿宋" w:eastAsia="仿宋" w:cs="DengXian-Regular"/>
          <w:sz w:val="32"/>
          <w:szCs w:val="32"/>
        </w:rPr>
        <w:t>.</w:t>
      </w:r>
      <w:r>
        <w:rPr>
          <w:rFonts w:hint="eastAsia" w:ascii="仿宋" w:hAnsi="仿宋" w:eastAsia="仿宋" w:cs="DengXian-Regular"/>
          <w:sz w:val="32"/>
          <w:szCs w:val="32"/>
        </w:rPr>
        <w:t>36万</w:t>
      </w:r>
      <w:r>
        <w:rPr>
          <w:rFonts w:ascii="仿宋" w:hAnsi="仿宋" w:eastAsia="仿宋" w:cs="DengXian-Regular"/>
          <w:sz w:val="32"/>
          <w:szCs w:val="32"/>
        </w:rPr>
        <w:t>元</w:t>
      </w:r>
      <w:r>
        <w:rPr>
          <w:rFonts w:hint="eastAsia" w:ascii="仿宋" w:hAnsi="仿宋" w:eastAsia="仿宋" w:cs="DengXian-Regular"/>
          <w:sz w:val="32"/>
          <w:szCs w:val="32"/>
        </w:rPr>
        <w:t>；</w:t>
      </w:r>
      <w:r>
        <w:rPr>
          <w:rFonts w:ascii="仿宋" w:hAnsi="仿宋" w:eastAsia="仿宋" w:cs="DengXian-Regular"/>
          <w:sz w:val="32"/>
          <w:szCs w:val="32"/>
        </w:rPr>
        <w:t>支出总计</w:t>
      </w:r>
      <w:r>
        <w:rPr>
          <w:rFonts w:hint="eastAsia" w:ascii="仿宋" w:hAnsi="仿宋" w:eastAsia="仿宋" w:cs="DengXian-Regular"/>
          <w:sz w:val="32"/>
          <w:szCs w:val="32"/>
        </w:rPr>
        <w:t>减少</w:t>
      </w:r>
      <w:r>
        <w:rPr>
          <w:rFonts w:ascii="仿宋" w:hAnsi="仿宋" w:eastAsia="仿宋" w:cs="DengXian-Regular"/>
          <w:sz w:val="32"/>
          <w:szCs w:val="32"/>
        </w:rPr>
        <w:t>349.43</w:t>
      </w:r>
      <w:r>
        <w:rPr>
          <w:rFonts w:hint="eastAsia" w:ascii="仿宋" w:hAnsi="仿宋" w:eastAsia="仿宋" w:cs="DengXian-Regular"/>
          <w:sz w:val="32"/>
          <w:szCs w:val="32"/>
        </w:rPr>
        <w:t>万</w:t>
      </w:r>
      <w:r>
        <w:rPr>
          <w:rFonts w:ascii="仿宋" w:hAnsi="仿宋" w:eastAsia="仿宋" w:cs="DengXian-Regular"/>
          <w:sz w:val="32"/>
          <w:szCs w:val="32"/>
        </w:rPr>
        <w:t>元，下降16.08</w:t>
      </w:r>
      <w:r>
        <w:rPr>
          <w:rFonts w:hint="eastAsia" w:ascii="仿宋" w:hAnsi="仿宋" w:eastAsia="仿宋" w:cs="DengXian-Regular"/>
          <w:sz w:val="32"/>
          <w:szCs w:val="32"/>
        </w:rPr>
        <w:t>%。下降</w:t>
      </w:r>
      <w:r>
        <w:rPr>
          <w:rFonts w:ascii="仿宋" w:hAnsi="仿宋" w:eastAsia="仿宋" w:cs="DengXian-Regular"/>
          <w:sz w:val="32"/>
          <w:szCs w:val="32"/>
        </w:rPr>
        <w:t>原因主要是专项业务支出减少</w:t>
      </w:r>
      <w:r>
        <w:rPr>
          <w:rFonts w:hint="eastAsia" w:ascii="仿宋" w:hAnsi="仿宋" w:eastAsia="仿宋" w:cs="DengXian-Regular"/>
          <w:sz w:val="32"/>
          <w:szCs w:val="32"/>
        </w:rPr>
        <w:t>323.43万</w:t>
      </w:r>
      <w:r>
        <w:rPr>
          <w:rFonts w:ascii="仿宋" w:hAnsi="仿宋" w:eastAsia="仿宋" w:cs="DengXian-Regular"/>
          <w:sz w:val="32"/>
          <w:szCs w:val="32"/>
        </w:rPr>
        <w:t>元，主要是创文明城</w:t>
      </w:r>
      <w:r>
        <w:rPr>
          <w:rFonts w:hint="eastAsia" w:ascii="仿宋" w:hAnsi="仿宋" w:eastAsia="仿宋" w:cs="DengXian-Regular"/>
          <w:sz w:val="32"/>
          <w:szCs w:val="32"/>
        </w:rPr>
        <w:t xml:space="preserve">市 </w:t>
      </w:r>
      <w:r>
        <w:rPr>
          <w:rFonts w:ascii="仿宋" w:hAnsi="仿宋" w:eastAsia="仿宋" w:cs="DengXian-Regular"/>
          <w:sz w:val="32"/>
          <w:szCs w:val="32"/>
        </w:rPr>
        <w:t>、创森林城市</w:t>
      </w:r>
      <w:r>
        <w:rPr>
          <w:rFonts w:hint="eastAsia" w:ascii="仿宋" w:hAnsi="仿宋" w:eastAsia="仿宋" w:cs="DengXian-Regular"/>
          <w:sz w:val="32"/>
          <w:szCs w:val="32"/>
        </w:rPr>
        <w:t>、</w:t>
      </w:r>
      <w:r>
        <w:rPr>
          <w:rFonts w:ascii="仿宋" w:hAnsi="仿宋" w:eastAsia="仿宋" w:cs="DengXian-Regular"/>
          <w:sz w:val="32"/>
          <w:szCs w:val="32"/>
        </w:rPr>
        <w:t>创卫生城市</w:t>
      </w:r>
      <w:r>
        <w:rPr>
          <w:rFonts w:hint="eastAsia" w:ascii="仿宋" w:hAnsi="仿宋" w:eastAsia="仿宋" w:cs="DengXian-Regular"/>
          <w:sz w:val="32"/>
          <w:szCs w:val="32"/>
        </w:rPr>
        <w:t>等</w:t>
      </w:r>
      <w:r>
        <w:rPr>
          <w:rFonts w:ascii="仿宋" w:hAnsi="仿宋" w:eastAsia="仿宋" w:cs="DengXian-Regular"/>
          <w:sz w:val="32"/>
          <w:szCs w:val="32"/>
        </w:rPr>
        <w:t>专项</w:t>
      </w:r>
      <w:r>
        <w:rPr>
          <w:rFonts w:hint="eastAsia" w:ascii="仿宋" w:hAnsi="仿宋" w:eastAsia="仿宋" w:cs="DengXian-Regular"/>
          <w:sz w:val="32"/>
          <w:szCs w:val="32"/>
        </w:rPr>
        <w:t>项目</w:t>
      </w:r>
      <w:r>
        <w:rPr>
          <w:rFonts w:ascii="仿宋" w:hAnsi="仿宋" w:eastAsia="仿宋" w:cs="DengXian-Regular"/>
          <w:sz w:val="32"/>
          <w:szCs w:val="32"/>
        </w:rPr>
        <w:t>经费减少</w:t>
      </w:r>
      <w:r>
        <w:rPr>
          <w:rFonts w:hint="eastAsia" w:ascii="仿宋" w:hAnsi="仿宋" w:eastAsia="仿宋" w:cs="DengXian-Regular"/>
          <w:sz w:val="32"/>
          <w:szCs w:val="32"/>
        </w:rPr>
        <w:t>，</w:t>
      </w:r>
      <w:r>
        <w:rPr>
          <w:rFonts w:ascii="仿宋" w:hAnsi="仿宋" w:eastAsia="仿宋" w:cs="DengXian-Regular"/>
          <w:sz w:val="32"/>
          <w:szCs w:val="32"/>
        </w:rPr>
        <w:t>行政运行</w:t>
      </w:r>
      <w:r>
        <w:rPr>
          <w:rFonts w:hint="eastAsia" w:ascii="仿宋" w:hAnsi="仿宋" w:eastAsia="仿宋" w:cs="DengXian-Regular"/>
          <w:sz w:val="32"/>
          <w:szCs w:val="32"/>
        </w:rPr>
        <w:t>经</w:t>
      </w:r>
      <w:r>
        <w:rPr>
          <w:rFonts w:ascii="仿宋" w:hAnsi="仿宋" w:eastAsia="仿宋" w:cs="DengXian-Regular"/>
          <w:sz w:val="32"/>
          <w:szCs w:val="32"/>
        </w:rPr>
        <w:t>费、信</w:t>
      </w:r>
      <w:r>
        <w:rPr>
          <w:rFonts w:hint="eastAsia" w:ascii="仿宋" w:hAnsi="仿宋" w:eastAsia="仿宋" w:cs="DengXian-Regular"/>
          <w:sz w:val="32"/>
          <w:szCs w:val="32"/>
        </w:rPr>
        <w:t>访</w:t>
      </w:r>
      <w:r>
        <w:rPr>
          <w:rFonts w:ascii="仿宋" w:hAnsi="仿宋" w:eastAsia="仿宋" w:cs="DengXian-Regular"/>
          <w:sz w:val="32"/>
          <w:szCs w:val="32"/>
        </w:rPr>
        <w:t>事务、一般行政管理事务等经费均比去年有减少</w:t>
      </w:r>
    </w:p>
    <w:p>
      <w:pPr>
        <w:adjustRightInd w:val="0"/>
        <w:snapToGrid w:val="0"/>
        <w:spacing w:line="600" w:lineRule="exact"/>
        <w:ind w:firstLine="640" w:firstLineChars="200"/>
        <w:rPr>
          <w:rFonts w:ascii="仿宋_GB2312" w:hAnsi="Times New Roman" w:eastAsia="仿宋_GB2312" w:cs="Wingdings"/>
          <w:sz w:val="32"/>
          <w:szCs w:val="32"/>
        </w:rPr>
      </w:pPr>
      <w:r>
        <w:rPr>
          <w:rFonts w:ascii="仿宋" w:hAnsi="仿宋" w:eastAsia="仿宋" w:cs="DengXian-Regular"/>
          <w:sz w:val="32"/>
          <w:szCs w:val="32"/>
        </w:rPr>
        <w:t>1.</w:t>
      </w:r>
      <w:r>
        <w:rPr>
          <w:rFonts w:hint="eastAsia" w:ascii="仿宋_GB2312" w:hAnsi="Times New Roman" w:eastAsia="仿宋_GB2312" w:cs="Wingdings"/>
          <w:sz w:val="32"/>
          <w:szCs w:val="32"/>
        </w:rPr>
        <w:t>一般公共预算财政拨款本年收入</w:t>
      </w:r>
      <w:r>
        <w:rPr>
          <w:rFonts w:ascii="仿宋_GB2312" w:hAnsi="Times New Roman" w:eastAsia="仿宋_GB2312" w:cs="Wingdings"/>
          <w:color w:val="000000" w:themeColor="text1"/>
          <w:sz w:val="32"/>
          <w:szCs w:val="32"/>
          <w14:textFill>
            <w14:solidFill>
              <w14:schemeClr w14:val="tx1"/>
            </w14:solidFill>
          </w14:textFill>
        </w:rPr>
        <w:t>1901.88</w:t>
      </w:r>
      <w:r>
        <w:rPr>
          <w:rFonts w:hint="eastAsia" w:ascii="仿宋_GB2312" w:hAnsi="Times New Roman" w:eastAsia="仿宋_GB2312" w:cs="Wingdings"/>
          <w:sz w:val="32"/>
          <w:szCs w:val="32"/>
        </w:rPr>
        <w:t>万元，比2019年度减少</w:t>
      </w:r>
      <w:r>
        <w:rPr>
          <w:rFonts w:ascii="仿宋" w:hAnsi="仿宋" w:eastAsia="仿宋" w:cs="DengXian-Regular"/>
          <w:sz w:val="32"/>
          <w:szCs w:val="32"/>
        </w:rPr>
        <w:t>420.89</w:t>
      </w:r>
      <w:r>
        <w:rPr>
          <w:rFonts w:hint="eastAsia" w:ascii="仿宋_GB2312" w:hAnsi="Times New Roman" w:eastAsia="仿宋_GB2312" w:cs="Wingdings"/>
          <w:sz w:val="32"/>
          <w:szCs w:val="32"/>
        </w:rPr>
        <w:t>万元，</w:t>
      </w:r>
      <w:r>
        <w:rPr>
          <w:rFonts w:ascii="仿宋" w:hAnsi="仿宋" w:eastAsia="仿宋" w:cs="DengXian-Regular"/>
          <w:sz w:val="32"/>
          <w:szCs w:val="32"/>
        </w:rPr>
        <w:t>下</w:t>
      </w:r>
      <w:r>
        <w:rPr>
          <w:rFonts w:hint="eastAsia" w:ascii="仿宋" w:hAnsi="仿宋" w:eastAsia="仿宋" w:cs="DengXian-Regular"/>
          <w:sz w:val="32"/>
          <w:szCs w:val="32"/>
        </w:rPr>
        <w:t>降20</w:t>
      </w:r>
      <w:r>
        <w:rPr>
          <w:rFonts w:ascii="仿宋" w:hAnsi="仿宋" w:eastAsia="仿宋" w:cs="DengXian-Regular"/>
          <w:sz w:val="32"/>
          <w:szCs w:val="32"/>
        </w:rPr>
        <w:t>.23</w:t>
      </w:r>
      <w:r>
        <w:rPr>
          <w:rFonts w:hint="eastAsia" w:ascii="仿宋" w:hAnsi="仿宋" w:eastAsia="仿宋" w:cs="DengXian-Regular"/>
          <w:sz w:val="32"/>
          <w:szCs w:val="32"/>
        </w:rPr>
        <w:t>%</w:t>
      </w:r>
      <w:r>
        <w:rPr>
          <w:rFonts w:hint="eastAsia" w:ascii="仿宋_GB2312" w:hAnsi="Times New Roman" w:eastAsia="仿宋_GB2312" w:cs="Wingdings"/>
          <w:sz w:val="32"/>
          <w:szCs w:val="32"/>
        </w:rPr>
        <w:t>；主要是</w:t>
      </w:r>
      <w:r>
        <w:rPr>
          <w:rFonts w:hint="eastAsia" w:ascii="仿宋" w:hAnsi="仿宋" w:eastAsia="仿宋" w:cs="DengXian-Regular"/>
          <w:sz w:val="32"/>
          <w:szCs w:val="32"/>
        </w:rPr>
        <w:t>专</w:t>
      </w:r>
      <w:r>
        <w:rPr>
          <w:rFonts w:ascii="仿宋" w:hAnsi="仿宋" w:eastAsia="仿宋" w:cs="DengXian-Regular"/>
          <w:sz w:val="32"/>
          <w:szCs w:val="32"/>
        </w:rPr>
        <w:t>项业务收入减少</w:t>
      </w:r>
      <w:r>
        <w:rPr>
          <w:rFonts w:hint="eastAsia" w:ascii="仿宋" w:hAnsi="仿宋" w:eastAsia="仿宋" w:cs="DengXian-Regular"/>
          <w:sz w:val="32"/>
          <w:szCs w:val="32"/>
        </w:rPr>
        <w:t>325.64万</w:t>
      </w:r>
      <w:r>
        <w:rPr>
          <w:rFonts w:ascii="仿宋" w:hAnsi="仿宋" w:eastAsia="仿宋" w:cs="DengXian-Regular"/>
          <w:sz w:val="32"/>
          <w:szCs w:val="32"/>
        </w:rPr>
        <w:t>元，群众团体事务</w:t>
      </w:r>
      <w:r>
        <w:rPr>
          <w:rFonts w:hint="eastAsia" w:ascii="仿宋" w:hAnsi="仿宋" w:eastAsia="仿宋" w:cs="DengXian-Regular"/>
          <w:sz w:val="32"/>
          <w:szCs w:val="32"/>
        </w:rPr>
        <w:t>收</w:t>
      </w:r>
      <w:r>
        <w:rPr>
          <w:rFonts w:ascii="仿宋" w:hAnsi="仿宋" w:eastAsia="仿宋" w:cs="DengXian-Regular"/>
          <w:sz w:val="32"/>
          <w:szCs w:val="32"/>
        </w:rPr>
        <w:t>入减少</w:t>
      </w:r>
      <w:r>
        <w:rPr>
          <w:rFonts w:hint="eastAsia" w:ascii="仿宋" w:hAnsi="仿宋" w:eastAsia="仿宋" w:cs="DengXian-Regular"/>
          <w:sz w:val="32"/>
          <w:szCs w:val="32"/>
        </w:rPr>
        <w:t>61.21万</w:t>
      </w:r>
      <w:r>
        <w:rPr>
          <w:rFonts w:ascii="仿宋" w:hAnsi="仿宋" w:eastAsia="仿宋" w:cs="DengXian-Regular"/>
          <w:sz w:val="32"/>
          <w:szCs w:val="32"/>
        </w:rPr>
        <w:t>元</w:t>
      </w:r>
      <w:r>
        <w:rPr>
          <w:rFonts w:hint="eastAsia" w:ascii="仿宋_GB2312" w:hAnsi="Times New Roman" w:eastAsia="仿宋_GB2312" w:cs="Wingdings"/>
          <w:sz w:val="32"/>
          <w:szCs w:val="32"/>
        </w:rPr>
        <w:t>；本年支出</w:t>
      </w:r>
      <w:r>
        <w:rPr>
          <w:rFonts w:ascii="仿宋_GB2312" w:hAnsi="Times New Roman" w:eastAsia="仿宋_GB2312" w:cs="Wingdings"/>
          <w:sz w:val="32"/>
          <w:szCs w:val="32"/>
        </w:rPr>
        <w:t>2187.01</w:t>
      </w:r>
      <w:r>
        <w:rPr>
          <w:rFonts w:hint="eastAsia" w:ascii="仿宋_GB2312" w:hAnsi="Times New Roman" w:eastAsia="仿宋_GB2312" w:cs="Wingdings"/>
          <w:sz w:val="32"/>
          <w:szCs w:val="32"/>
        </w:rPr>
        <w:t>万元，比上年减少</w:t>
      </w:r>
      <w:r>
        <w:rPr>
          <w:rFonts w:ascii="仿宋_GB2312" w:hAnsi="Times New Roman" w:eastAsia="仿宋_GB2312" w:cs="Wingdings"/>
          <w:sz w:val="32"/>
          <w:szCs w:val="32"/>
        </w:rPr>
        <w:t>351.81</w:t>
      </w:r>
      <w:r>
        <w:rPr>
          <w:rFonts w:hint="eastAsia" w:ascii="仿宋_GB2312" w:hAnsi="Times New Roman" w:eastAsia="仿宋_GB2312" w:cs="Wingdings"/>
          <w:sz w:val="32"/>
          <w:szCs w:val="32"/>
        </w:rPr>
        <w:t>万元，降低1</w:t>
      </w:r>
      <w:r>
        <w:rPr>
          <w:rFonts w:ascii="仿宋_GB2312" w:hAnsi="Times New Roman" w:eastAsia="仿宋_GB2312" w:cs="Wingdings"/>
          <w:sz w:val="32"/>
          <w:szCs w:val="32"/>
        </w:rPr>
        <w:t>6.09</w:t>
      </w:r>
      <w:r>
        <w:rPr>
          <w:rFonts w:hint="eastAsia" w:ascii="仿宋_GB2312" w:hAnsi="Times New Roman" w:eastAsia="仿宋_GB2312" w:cs="Wingdings"/>
          <w:sz w:val="32"/>
          <w:szCs w:val="32"/>
        </w:rPr>
        <w:t>%，主要是</w:t>
      </w:r>
      <w:r>
        <w:rPr>
          <w:rFonts w:ascii="仿宋" w:hAnsi="仿宋" w:eastAsia="仿宋" w:cs="DengXian-Regular"/>
          <w:sz w:val="32"/>
          <w:szCs w:val="32"/>
        </w:rPr>
        <w:t>创文明城</w:t>
      </w:r>
      <w:r>
        <w:rPr>
          <w:rFonts w:hint="eastAsia" w:ascii="仿宋" w:hAnsi="仿宋" w:eastAsia="仿宋" w:cs="DengXian-Regular"/>
          <w:sz w:val="32"/>
          <w:szCs w:val="32"/>
        </w:rPr>
        <w:t xml:space="preserve">市 </w:t>
      </w:r>
      <w:r>
        <w:rPr>
          <w:rFonts w:ascii="仿宋" w:hAnsi="仿宋" w:eastAsia="仿宋" w:cs="DengXian-Regular"/>
          <w:sz w:val="32"/>
          <w:szCs w:val="32"/>
        </w:rPr>
        <w:t>、创森林城市</w:t>
      </w:r>
      <w:r>
        <w:rPr>
          <w:rFonts w:hint="eastAsia" w:ascii="仿宋" w:hAnsi="仿宋" w:eastAsia="仿宋" w:cs="DengXian-Regular"/>
          <w:sz w:val="32"/>
          <w:szCs w:val="32"/>
        </w:rPr>
        <w:t>、</w:t>
      </w:r>
      <w:r>
        <w:rPr>
          <w:rFonts w:ascii="仿宋" w:hAnsi="仿宋" w:eastAsia="仿宋" w:cs="DengXian-Regular"/>
          <w:sz w:val="32"/>
          <w:szCs w:val="32"/>
        </w:rPr>
        <w:t>创卫生城市</w:t>
      </w:r>
      <w:r>
        <w:rPr>
          <w:rFonts w:hint="eastAsia" w:ascii="仿宋" w:hAnsi="仿宋" w:eastAsia="仿宋" w:cs="DengXian-Regular"/>
          <w:sz w:val="32"/>
          <w:szCs w:val="32"/>
        </w:rPr>
        <w:t>等</w:t>
      </w:r>
      <w:r>
        <w:rPr>
          <w:rFonts w:ascii="仿宋" w:hAnsi="仿宋" w:eastAsia="仿宋" w:cs="DengXian-Regular"/>
          <w:sz w:val="32"/>
          <w:szCs w:val="32"/>
        </w:rPr>
        <w:t>专项</w:t>
      </w:r>
      <w:r>
        <w:rPr>
          <w:rFonts w:hint="eastAsia" w:ascii="仿宋" w:hAnsi="仿宋" w:eastAsia="仿宋" w:cs="DengXian-Regular"/>
          <w:sz w:val="32"/>
          <w:szCs w:val="32"/>
        </w:rPr>
        <w:t>项目</w:t>
      </w:r>
      <w:r>
        <w:rPr>
          <w:rFonts w:ascii="仿宋" w:hAnsi="仿宋" w:eastAsia="仿宋" w:cs="DengXian-Regular"/>
          <w:sz w:val="32"/>
          <w:szCs w:val="32"/>
        </w:rPr>
        <w:t>经费</w:t>
      </w:r>
      <w:r>
        <w:rPr>
          <w:rFonts w:hint="eastAsia" w:ascii="仿宋" w:hAnsi="仿宋" w:eastAsia="仿宋" w:cs="DengXian-Regular"/>
          <w:sz w:val="32"/>
          <w:szCs w:val="32"/>
        </w:rPr>
        <w:t>支</w:t>
      </w:r>
      <w:r>
        <w:rPr>
          <w:rFonts w:ascii="仿宋" w:hAnsi="仿宋" w:eastAsia="仿宋" w:cs="DengXian-Regular"/>
          <w:sz w:val="32"/>
          <w:szCs w:val="32"/>
        </w:rPr>
        <w:t>出减少</w:t>
      </w:r>
      <w:r>
        <w:rPr>
          <w:rFonts w:hint="eastAsia" w:ascii="仿宋" w:hAnsi="仿宋" w:eastAsia="仿宋" w:cs="DengXian-Regular"/>
          <w:sz w:val="32"/>
          <w:szCs w:val="32"/>
        </w:rPr>
        <w:t>。</w:t>
      </w:r>
    </w:p>
    <w:p>
      <w:pPr>
        <w:adjustRightInd w:val="0"/>
        <w:snapToGrid w:val="0"/>
        <w:spacing w:line="600" w:lineRule="exact"/>
        <w:ind w:firstLine="640" w:firstLineChars="200"/>
        <w:rPr>
          <w:rFonts w:ascii="仿宋_GB2312" w:hAnsi="Times New Roman" w:eastAsia="仿宋_GB2312" w:cs="Wingdings"/>
          <w:sz w:val="32"/>
          <w:szCs w:val="32"/>
        </w:rPr>
      </w:pPr>
      <w:r>
        <w:rPr>
          <w:rFonts w:ascii="仿宋_GB2312" w:hAnsi="Times New Roman" w:eastAsia="仿宋_GB2312" w:cs="Wingdings"/>
          <w:sz w:val="32"/>
          <w:szCs w:val="32"/>
        </w:rPr>
        <w:t>2.</w:t>
      </w:r>
      <w:r>
        <w:rPr>
          <w:rFonts w:hint="eastAsia" w:ascii="仿宋_GB2312" w:hAnsi="Times New Roman" w:eastAsia="仿宋_GB2312" w:cs="Wingdings"/>
          <w:sz w:val="32"/>
          <w:szCs w:val="32"/>
        </w:rPr>
        <w:t>其他</w:t>
      </w:r>
      <w:r>
        <w:rPr>
          <w:rFonts w:ascii="仿宋_GB2312" w:hAnsi="Times New Roman" w:eastAsia="仿宋_GB2312" w:cs="Wingdings"/>
          <w:sz w:val="32"/>
          <w:szCs w:val="32"/>
        </w:rPr>
        <w:t>收入</w:t>
      </w:r>
      <w:r>
        <w:rPr>
          <w:rFonts w:hint="eastAsia" w:ascii="仿宋_GB2312" w:hAnsi="Times New Roman" w:eastAsia="仿宋_GB2312" w:cs="Wingdings"/>
          <w:sz w:val="32"/>
          <w:szCs w:val="32"/>
        </w:rPr>
        <w:t>2.6万</w:t>
      </w:r>
      <w:r>
        <w:rPr>
          <w:rFonts w:ascii="仿宋_GB2312" w:hAnsi="Times New Roman" w:eastAsia="仿宋_GB2312" w:cs="Wingdings"/>
          <w:sz w:val="32"/>
          <w:szCs w:val="32"/>
        </w:rPr>
        <w:t>元，比上年减少</w:t>
      </w:r>
      <w:r>
        <w:rPr>
          <w:rFonts w:hint="eastAsia" w:ascii="仿宋_GB2312" w:hAnsi="Times New Roman" w:eastAsia="仿宋_GB2312" w:cs="Wingdings"/>
          <w:sz w:val="32"/>
          <w:szCs w:val="32"/>
        </w:rPr>
        <w:t>44.35万</w:t>
      </w:r>
      <w:r>
        <w:rPr>
          <w:rFonts w:ascii="仿宋_GB2312" w:hAnsi="Times New Roman" w:eastAsia="仿宋_GB2312" w:cs="Wingdings"/>
          <w:sz w:val="32"/>
          <w:szCs w:val="32"/>
        </w:rPr>
        <w:t>元，减少</w:t>
      </w:r>
      <w:r>
        <w:rPr>
          <w:rFonts w:hint="eastAsia" w:ascii="仿宋_GB2312" w:hAnsi="Times New Roman" w:eastAsia="仿宋_GB2312" w:cs="Wingdings"/>
          <w:sz w:val="32"/>
          <w:szCs w:val="32"/>
        </w:rPr>
        <w:t>1705.77%，</w:t>
      </w:r>
      <w:r>
        <w:rPr>
          <w:rFonts w:ascii="仿宋_GB2312" w:hAnsi="Times New Roman" w:eastAsia="仿宋_GB2312" w:cs="Wingdings"/>
          <w:sz w:val="32"/>
          <w:szCs w:val="32"/>
        </w:rPr>
        <w:t>主</w:t>
      </w:r>
      <w:r>
        <w:rPr>
          <w:rFonts w:hint="eastAsia" w:ascii="仿宋_GB2312" w:hAnsi="Times New Roman" w:eastAsia="仿宋_GB2312" w:cs="Wingdings"/>
          <w:sz w:val="32"/>
          <w:szCs w:val="32"/>
        </w:rPr>
        <w:t>要</w:t>
      </w:r>
      <w:r>
        <w:rPr>
          <w:rFonts w:ascii="仿宋_GB2312" w:hAnsi="Times New Roman" w:eastAsia="仿宋_GB2312" w:cs="Wingdings"/>
          <w:sz w:val="32"/>
          <w:szCs w:val="32"/>
        </w:rPr>
        <w:t>原因是</w:t>
      </w:r>
      <w:r>
        <w:rPr>
          <w:rFonts w:hint="eastAsia" w:ascii="仿宋_GB2312" w:hAnsi="Times New Roman" w:eastAsia="仿宋_GB2312" w:cs="Wingdings"/>
          <w:sz w:val="32"/>
          <w:szCs w:val="32"/>
        </w:rPr>
        <w:t>返</w:t>
      </w:r>
      <w:r>
        <w:rPr>
          <w:rFonts w:ascii="仿宋_GB2312" w:hAnsi="Times New Roman" w:eastAsia="仿宋_GB2312" w:cs="Wingdings"/>
          <w:sz w:val="32"/>
          <w:szCs w:val="32"/>
        </w:rPr>
        <w:t>还见习</w:t>
      </w:r>
      <w:r>
        <w:rPr>
          <w:rFonts w:hint="eastAsia" w:ascii="仿宋_GB2312" w:hAnsi="Times New Roman" w:eastAsia="仿宋_GB2312" w:cs="Wingdings"/>
          <w:sz w:val="32"/>
          <w:szCs w:val="32"/>
        </w:rPr>
        <w:t>岗补贴减少</w:t>
      </w:r>
      <w:r>
        <w:rPr>
          <w:rFonts w:ascii="仿宋_GB2312" w:hAnsi="Times New Roman" w:eastAsia="仿宋_GB2312" w:cs="Wingdings"/>
          <w:sz w:val="32"/>
          <w:szCs w:val="32"/>
        </w:rPr>
        <w:t>13.88</w:t>
      </w:r>
      <w:r>
        <w:rPr>
          <w:rFonts w:hint="eastAsia" w:ascii="仿宋_GB2312" w:hAnsi="Times New Roman" w:eastAsia="仿宋_GB2312" w:cs="Wingdings"/>
          <w:sz w:val="32"/>
          <w:szCs w:val="32"/>
        </w:rPr>
        <w:t>万</w:t>
      </w:r>
      <w:r>
        <w:rPr>
          <w:rFonts w:ascii="仿宋_GB2312" w:hAnsi="Times New Roman" w:eastAsia="仿宋_GB2312" w:cs="Wingdings"/>
          <w:sz w:val="32"/>
          <w:szCs w:val="32"/>
        </w:rPr>
        <w:t>元，无市</w:t>
      </w:r>
      <w:r>
        <w:rPr>
          <w:rFonts w:hint="eastAsia" w:ascii="仿宋_GB2312" w:hAnsi="Times New Roman" w:eastAsia="仿宋_GB2312" w:cs="Wingdings"/>
          <w:sz w:val="32"/>
          <w:szCs w:val="32"/>
        </w:rPr>
        <w:t>暑</w:t>
      </w:r>
      <w:r>
        <w:rPr>
          <w:rFonts w:ascii="仿宋_GB2312" w:hAnsi="Times New Roman" w:eastAsia="仿宋_GB2312" w:cs="Wingdings"/>
          <w:sz w:val="32"/>
          <w:szCs w:val="32"/>
        </w:rPr>
        <w:t>办拨付的暑期工作经费</w:t>
      </w:r>
      <w:r>
        <w:rPr>
          <w:rFonts w:hint="eastAsia" w:ascii="仿宋_GB2312" w:hAnsi="Times New Roman" w:eastAsia="仿宋_GB2312" w:cs="Wingdings"/>
          <w:sz w:val="32"/>
          <w:szCs w:val="32"/>
        </w:rPr>
        <w:t>14万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及</w:t>
      </w:r>
      <w:r>
        <w:rPr>
          <w:rFonts w:ascii="仿宋_GB2312" w:hAnsi="Times New Roman" w:eastAsia="仿宋_GB2312" w:cs="Wingdings"/>
          <w:sz w:val="32"/>
          <w:szCs w:val="32"/>
        </w:rPr>
        <w:t>暑期工作先进奖励金</w:t>
      </w:r>
      <w:r>
        <w:rPr>
          <w:rFonts w:hint="eastAsia" w:ascii="仿宋_GB2312" w:hAnsi="Times New Roman" w:eastAsia="仿宋_GB2312" w:cs="Wingdings"/>
          <w:sz w:val="32"/>
          <w:szCs w:val="32"/>
        </w:rPr>
        <w:t>4.5万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w:t>
      </w:r>
      <w:r>
        <w:rPr>
          <w:rFonts w:ascii="仿宋_GB2312" w:hAnsi="Times New Roman" w:eastAsia="仿宋_GB2312" w:cs="Wingdings"/>
          <w:sz w:val="32"/>
          <w:szCs w:val="32"/>
        </w:rPr>
        <w:t>国库</w:t>
      </w:r>
      <w:r>
        <w:rPr>
          <w:rFonts w:hint="eastAsia" w:ascii="仿宋_GB2312" w:hAnsi="Times New Roman" w:eastAsia="仿宋_GB2312" w:cs="Wingdings"/>
          <w:sz w:val="32"/>
          <w:szCs w:val="32"/>
        </w:rPr>
        <w:t>拨</w:t>
      </w:r>
      <w:r>
        <w:rPr>
          <w:rFonts w:ascii="仿宋_GB2312" w:hAnsi="Times New Roman" w:eastAsia="仿宋_GB2312" w:cs="Wingdings"/>
          <w:sz w:val="32"/>
          <w:szCs w:val="32"/>
        </w:rPr>
        <w:t>付在职人员补缴养老保险</w:t>
      </w:r>
      <w:r>
        <w:rPr>
          <w:rFonts w:hint="eastAsia" w:ascii="仿宋_GB2312" w:hAnsi="Times New Roman" w:eastAsia="仿宋_GB2312" w:cs="Wingdings"/>
          <w:sz w:val="32"/>
          <w:szCs w:val="32"/>
        </w:rPr>
        <w:t>11.97万</w:t>
      </w:r>
      <w:r>
        <w:rPr>
          <w:rFonts w:ascii="仿宋_GB2312" w:hAnsi="Times New Roman" w:eastAsia="仿宋_GB2312" w:cs="Wingdings"/>
          <w:sz w:val="32"/>
          <w:szCs w:val="32"/>
        </w:rPr>
        <w:t>元。</w:t>
      </w:r>
    </w:p>
    <w:p>
      <w:pPr>
        <w:snapToGrid w:val="0"/>
        <w:spacing w:line="600" w:lineRule="exact"/>
        <w:ind w:firstLine="643" w:firstLineChars="200"/>
        <w:rPr>
          <w:rFonts w:ascii="仿宋_GB2312" w:hAnsi="Times New Roman" w:eastAsia="仿宋_GB2312" w:cs="Mongolian Baiti"/>
          <w:b/>
          <w:bCs/>
          <w:sz w:val="32"/>
          <w:szCs w:val="32"/>
        </w:rPr>
      </w:pPr>
      <w:r>
        <w:rPr>
          <w:rFonts w:hint="eastAsia" w:ascii="楷体_GB2312" w:hAnsi="Times New Roman" w:eastAsia="楷体_GB2312" w:cs="Mongolian Baiti"/>
          <w:b/>
          <w:bCs/>
          <w:sz w:val="32"/>
          <w:szCs w:val="32"/>
        </w:rPr>
        <w:t>（二）财政拨款收支与年初预算数对比情况</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本单位2020年度财政拨款本年收入</w:t>
      </w:r>
      <w:r>
        <w:rPr>
          <w:rFonts w:ascii="仿宋_GB2312" w:hAnsi="Times New Roman" w:eastAsia="仿宋_GB2312" w:cs="Wingdings"/>
          <w:sz w:val="32"/>
          <w:szCs w:val="32"/>
        </w:rPr>
        <w:t>1901.88</w:t>
      </w:r>
      <w:r>
        <w:rPr>
          <w:rFonts w:hint="eastAsia" w:ascii="仿宋_GB2312" w:hAnsi="Times New Roman" w:eastAsia="仿宋_GB2312" w:cs="Wingdings"/>
          <w:sz w:val="32"/>
          <w:szCs w:val="32"/>
        </w:rPr>
        <w:t>万元，完成年初预算的</w:t>
      </w:r>
      <w:r>
        <w:rPr>
          <w:rFonts w:ascii="仿宋_GB2312" w:hAnsi="Times New Roman" w:eastAsia="仿宋_GB2312" w:cs="Wingdings"/>
          <w:sz w:val="32"/>
          <w:szCs w:val="32"/>
        </w:rPr>
        <w:t>75.47</w:t>
      </w:r>
      <w:r>
        <w:rPr>
          <w:rFonts w:hint="eastAsia" w:ascii="仿宋_GB2312" w:hAnsi="Times New Roman" w:eastAsia="仿宋_GB2312" w:cs="Wingdings"/>
          <w:sz w:val="32"/>
          <w:szCs w:val="32"/>
        </w:rPr>
        <w:t>%,比年初预算减少</w:t>
      </w:r>
      <w:r>
        <w:rPr>
          <w:rFonts w:ascii="仿宋_GB2312" w:hAnsi="Times New Roman" w:eastAsia="仿宋_GB2312" w:cs="Wingdings"/>
          <w:sz w:val="32"/>
          <w:szCs w:val="32"/>
        </w:rPr>
        <w:t>296.59</w:t>
      </w:r>
      <w:r>
        <w:rPr>
          <w:rFonts w:hint="eastAsia" w:ascii="仿宋_GB2312" w:hAnsi="Times New Roman" w:eastAsia="仿宋_GB2312" w:cs="Wingdings"/>
          <w:sz w:val="32"/>
          <w:szCs w:val="32"/>
        </w:rPr>
        <w:t>万元，决算数小于预算数主要原因是项目收</w:t>
      </w:r>
      <w:r>
        <w:rPr>
          <w:rFonts w:ascii="仿宋_GB2312" w:hAnsi="Times New Roman" w:eastAsia="仿宋_GB2312" w:cs="Wingdings"/>
          <w:sz w:val="32"/>
          <w:szCs w:val="32"/>
        </w:rPr>
        <w:t>入</w:t>
      </w:r>
      <w:r>
        <w:rPr>
          <w:rFonts w:hint="eastAsia" w:ascii="仿宋_GB2312" w:hAnsi="Times New Roman" w:eastAsia="仿宋_GB2312" w:cs="Wingdings"/>
          <w:sz w:val="32"/>
          <w:szCs w:val="32"/>
        </w:rPr>
        <w:t>比</w:t>
      </w:r>
      <w:r>
        <w:rPr>
          <w:rFonts w:ascii="仿宋_GB2312" w:hAnsi="Times New Roman" w:eastAsia="仿宋_GB2312" w:cs="Wingdings"/>
          <w:sz w:val="32"/>
          <w:szCs w:val="32"/>
        </w:rPr>
        <w:t>预算减少253.23</w:t>
      </w:r>
      <w:r>
        <w:rPr>
          <w:rFonts w:hint="eastAsia" w:ascii="仿宋_GB2312" w:hAnsi="Times New Roman" w:eastAsia="仿宋_GB2312" w:cs="Wingdings"/>
          <w:sz w:val="32"/>
          <w:szCs w:val="32"/>
        </w:rPr>
        <w:t>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人</w:t>
      </w:r>
      <w:r>
        <w:rPr>
          <w:rFonts w:ascii="仿宋_GB2312" w:hAnsi="Times New Roman" w:eastAsia="仿宋_GB2312" w:cs="Wingdings"/>
          <w:sz w:val="32"/>
          <w:szCs w:val="32"/>
        </w:rPr>
        <w:t>员</w:t>
      </w:r>
      <w:r>
        <w:rPr>
          <w:rFonts w:hint="eastAsia" w:ascii="仿宋_GB2312" w:hAnsi="Times New Roman" w:eastAsia="仿宋_GB2312" w:cs="Wingdings"/>
          <w:sz w:val="32"/>
          <w:szCs w:val="32"/>
        </w:rPr>
        <w:t>收</w:t>
      </w:r>
      <w:r>
        <w:rPr>
          <w:rFonts w:ascii="仿宋_GB2312" w:hAnsi="Times New Roman" w:eastAsia="仿宋_GB2312" w:cs="Wingdings"/>
          <w:sz w:val="32"/>
          <w:szCs w:val="32"/>
        </w:rPr>
        <w:t>入</w:t>
      </w:r>
      <w:r>
        <w:rPr>
          <w:rFonts w:hint="eastAsia" w:ascii="仿宋_GB2312" w:hAnsi="Times New Roman" w:eastAsia="仿宋_GB2312" w:cs="Wingdings"/>
          <w:sz w:val="32"/>
          <w:szCs w:val="32"/>
        </w:rPr>
        <w:t>比</w:t>
      </w:r>
      <w:r>
        <w:rPr>
          <w:rFonts w:ascii="仿宋_GB2312" w:hAnsi="Times New Roman" w:eastAsia="仿宋_GB2312" w:cs="Wingdings"/>
          <w:sz w:val="32"/>
          <w:szCs w:val="32"/>
        </w:rPr>
        <w:t>预算减少25.81</w:t>
      </w:r>
      <w:r>
        <w:rPr>
          <w:rFonts w:hint="eastAsia" w:ascii="仿宋_GB2312" w:hAnsi="Times New Roman" w:eastAsia="仿宋_GB2312" w:cs="Wingdings"/>
          <w:sz w:val="32"/>
          <w:szCs w:val="32"/>
        </w:rPr>
        <w:t>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；本年支出</w:t>
      </w:r>
      <w:r>
        <w:rPr>
          <w:rFonts w:ascii="仿宋_GB2312" w:hAnsi="Times New Roman" w:eastAsia="仿宋_GB2312" w:cs="Wingdings"/>
          <w:sz w:val="32"/>
          <w:szCs w:val="32"/>
        </w:rPr>
        <w:t>1897.84</w:t>
      </w:r>
      <w:r>
        <w:rPr>
          <w:rFonts w:hint="eastAsia" w:ascii="仿宋_GB2312" w:hAnsi="Times New Roman" w:eastAsia="仿宋_GB2312" w:cs="Wingdings"/>
          <w:sz w:val="32"/>
          <w:szCs w:val="32"/>
        </w:rPr>
        <w:t>万元，完成年初预算的</w:t>
      </w:r>
      <w:r>
        <w:rPr>
          <w:rFonts w:ascii="仿宋_GB2312" w:hAnsi="Times New Roman" w:eastAsia="仿宋_GB2312" w:cs="Wingdings"/>
          <w:sz w:val="32"/>
          <w:szCs w:val="32"/>
        </w:rPr>
        <w:t>87</w:t>
      </w:r>
      <w:r>
        <w:rPr>
          <w:rFonts w:hint="eastAsia" w:ascii="仿宋_GB2312" w:hAnsi="Times New Roman" w:eastAsia="仿宋_GB2312" w:cs="Wingdings"/>
          <w:sz w:val="32"/>
          <w:szCs w:val="32"/>
        </w:rPr>
        <w:t>%,比年初预算减少</w:t>
      </w:r>
      <w:r>
        <w:rPr>
          <w:rFonts w:ascii="仿宋_GB2312" w:hAnsi="Times New Roman" w:eastAsia="仿宋_GB2312" w:cs="Wingdings"/>
          <w:sz w:val="32"/>
          <w:szCs w:val="32"/>
        </w:rPr>
        <w:t>300.63</w:t>
      </w:r>
      <w:r>
        <w:rPr>
          <w:rFonts w:hint="eastAsia" w:ascii="仿宋_GB2312" w:hAnsi="Times New Roman" w:eastAsia="仿宋_GB2312" w:cs="Wingdings"/>
          <w:sz w:val="32"/>
          <w:szCs w:val="32"/>
        </w:rPr>
        <w:t>万元，决算数小于预算数主要原因是主要是</w:t>
      </w:r>
      <w:r>
        <w:rPr>
          <w:rFonts w:ascii="仿宋" w:hAnsi="仿宋" w:eastAsia="仿宋" w:cs="DengXian-Regular"/>
          <w:sz w:val="32"/>
          <w:szCs w:val="32"/>
        </w:rPr>
        <w:t>创文明城</w:t>
      </w:r>
      <w:r>
        <w:rPr>
          <w:rFonts w:hint="eastAsia" w:ascii="仿宋" w:hAnsi="仿宋" w:eastAsia="仿宋" w:cs="DengXian-Regular"/>
          <w:sz w:val="32"/>
          <w:szCs w:val="32"/>
        </w:rPr>
        <w:t xml:space="preserve">市 </w:t>
      </w:r>
      <w:r>
        <w:rPr>
          <w:rFonts w:ascii="仿宋" w:hAnsi="仿宋" w:eastAsia="仿宋" w:cs="DengXian-Regular"/>
          <w:sz w:val="32"/>
          <w:szCs w:val="32"/>
        </w:rPr>
        <w:t>、创森林城市</w:t>
      </w:r>
      <w:r>
        <w:rPr>
          <w:rFonts w:hint="eastAsia" w:ascii="仿宋" w:hAnsi="仿宋" w:eastAsia="仿宋" w:cs="DengXian-Regular"/>
          <w:sz w:val="32"/>
          <w:szCs w:val="32"/>
        </w:rPr>
        <w:t>、</w:t>
      </w:r>
      <w:r>
        <w:rPr>
          <w:rFonts w:ascii="仿宋" w:hAnsi="仿宋" w:eastAsia="仿宋" w:cs="DengXian-Regular"/>
          <w:sz w:val="32"/>
          <w:szCs w:val="32"/>
        </w:rPr>
        <w:t>创卫生城市</w:t>
      </w:r>
      <w:r>
        <w:rPr>
          <w:rFonts w:hint="eastAsia" w:ascii="仿宋" w:hAnsi="仿宋" w:eastAsia="仿宋" w:cs="DengXian-Regular"/>
          <w:sz w:val="32"/>
          <w:szCs w:val="32"/>
        </w:rPr>
        <w:t>等</w:t>
      </w:r>
      <w:r>
        <w:rPr>
          <w:rFonts w:ascii="仿宋" w:hAnsi="仿宋" w:eastAsia="仿宋" w:cs="DengXian-Regular"/>
          <w:sz w:val="32"/>
          <w:szCs w:val="32"/>
        </w:rPr>
        <w:t>专项</w:t>
      </w:r>
      <w:r>
        <w:rPr>
          <w:rFonts w:hint="eastAsia" w:ascii="仿宋" w:hAnsi="仿宋" w:eastAsia="仿宋" w:cs="DengXian-Regular"/>
          <w:sz w:val="32"/>
          <w:szCs w:val="32"/>
        </w:rPr>
        <w:t>项目</w:t>
      </w:r>
      <w:r>
        <w:rPr>
          <w:rFonts w:ascii="仿宋" w:hAnsi="仿宋" w:eastAsia="仿宋" w:cs="DengXian-Regular"/>
          <w:sz w:val="32"/>
          <w:szCs w:val="32"/>
        </w:rPr>
        <w:t>经费</w:t>
      </w:r>
      <w:r>
        <w:rPr>
          <w:rFonts w:hint="eastAsia" w:ascii="仿宋" w:hAnsi="仿宋" w:eastAsia="仿宋" w:cs="DengXian-Regular"/>
          <w:sz w:val="32"/>
          <w:szCs w:val="32"/>
        </w:rPr>
        <w:t>支</w:t>
      </w:r>
      <w:r>
        <w:rPr>
          <w:rFonts w:ascii="仿宋" w:hAnsi="仿宋" w:eastAsia="仿宋" w:cs="DengXian-Regular"/>
          <w:sz w:val="32"/>
          <w:szCs w:val="32"/>
        </w:rPr>
        <w:t>出减少</w:t>
      </w:r>
      <w:r>
        <w:rPr>
          <w:rFonts w:hint="eastAsia" w:ascii="仿宋_GB2312" w:hAnsi="Times New Roman" w:eastAsia="仿宋_GB2312" w:cs="Wingdings"/>
          <w:sz w:val="32"/>
          <w:szCs w:val="32"/>
        </w:rPr>
        <w:t>。具体情况如下：</w:t>
      </w:r>
    </w:p>
    <w:p>
      <w:pPr>
        <w:numPr>
          <w:ilvl w:val="0"/>
          <w:numId w:val="2"/>
        </w:num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一般公共预算财政拨款本年收入完成年初预算</w:t>
      </w:r>
      <w:r>
        <w:rPr>
          <w:rFonts w:ascii="仿宋_GB2312" w:hAnsi="Times New Roman" w:eastAsia="仿宋_GB2312" w:cs="Wingdings"/>
          <w:sz w:val="32"/>
          <w:szCs w:val="32"/>
        </w:rPr>
        <w:t>75.47</w:t>
      </w:r>
      <w:r>
        <w:rPr>
          <w:rFonts w:hint="eastAsia" w:ascii="仿宋_GB2312" w:hAnsi="Times New Roman" w:eastAsia="仿宋_GB2312" w:cs="Wingdings"/>
          <w:sz w:val="32"/>
          <w:szCs w:val="32"/>
        </w:rPr>
        <w:t>%，比年初预算减</w:t>
      </w:r>
      <w:r>
        <w:rPr>
          <w:rFonts w:ascii="仿宋_GB2312" w:hAnsi="Times New Roman" w:eastAsia="仿宋_GB2312" w:cs="Wingdings"/>
          <w:sz w:val="32"/>
          <w:szCs w:val="32"/>
        </w:rPr>
        <w:t>296.59</w:t>
      </w:r>
      <w:r>
        <w:rPr>
          <w:rFonts w:hint="eastAsia" w:ascii="仿宋_GB2312" w:hAnsi="Times New Roman" w:eastAsia="仿宋_GB2312" w:cs="Wingdings"/>
          <w:sz w:val="32"/>
          <w:szCs w:val="32"/>
        </w:rPr>
        <w:t>万元，主要是项目收</w:t>
      </w:r>
      <w:r>
        <w:rPr>
          <w:rFonts w:ascii="仿宋_GB2312" w:hAnsi="Times New Roman" w:eastAsia="仿宋_GB2312" w:cs="Wingdings"/>
          <w:sz w:val="32"/>
          <w:szCs w:val="32"/>
        </w:rPr>
        <w:t>入</w:t>
      </w:r>
      <w:r>
        <w:rPr>
          <w:rFonts w:hint="eastAsia" w:ascii="仿宋_GB2312" w:hAnsi="Times New Roman" w:eastAsia="仿宋_GB2312" w:cs="Wingdings"/>
          <w:sz w:val="32"/>
          <w:szCs w:val="32"/>
        </w:rPr>
        <w:t>比</w:t>
      </w:r>
      <w:r>
        <w:rPr>
          <w:rFonts w:ascii="仿宋_GB2312" w:hAnsi="Times New Roman" w:eastAsia="仿宋_GB2312" w:cs="Wingdings"/>
          <w:sz w:val="32"/>
          <w:szCs w:val="32"/>
        </w:rPr>
        <w:t>预算减少</w:t>
      </w:r>
      <w:r>
        <w:rPr>
          <w:rFonts w:hint="eastAsia" w:ascii="仿宋_GB2312" w:hAnsi="Times New Roman" w:eastAsia="仿宋_GB2312" w:cs="Wingdings"/>
          <w:sz w:val="32"/>
          <w:szCs w:val="32"/>
        </w:rPr>
        <w:t>279.61万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；支出完成年初预算</w:t>
      </w:r>
      <w:r>
        <w:rPr>
          <w:rFonts w:ascii="仿宋_GB2312" w:hAnsi="Times New Roman" w:eastAsia="仿宋_GB2312" w:cs="Wingdings"/>
          <w:sz w:val="32"/>
          <w:szCs w:val="32"/>
        </w:rPr>
        <w:t>82</w:t>
      </w:r>
      <w:r>
        <w:rPr>
          <w:rFonts w:hint="eastAsia" w:ascii="仿宋_GB2312" w:hAnsi="Times New Roman" w:eastAsia="仿宋_GB2312" w:cs="Wingdings"/>
          <w:sz w:val="32"/>
          <w:szCs w:val="32"/>
        </w:rPr>
        <w:t>%，比年初预算减少</w:t>
      </w:r>
      <w:r>
        <w:rPr>
          <w:rFonts w:ascii="仿宋_GB2312" w:hAnsi="Times New Roman" w:eastAsia="仿宋_GB2312" w:cs="Wingdings"/>
          <w:sz w:val="32"/>
          <w:szCs w:val="32"/>
        </w:rPr>
        <w:t>327.23</w:t>
      </w:r>
      <w:r>
        <w:rPr>
          <w:rFonts w:hint="eastAsia" w:ascii="仿宋_GB2312" w:hAnsi="Times New Roman" w:eastAsia="仿宋_GB2312" w:cs="Wingdings"/>
          <w:sz w:val="32"/>
          <w:szCs w:val="32"/>
        </w:rPr>
        <w:t>万元，主要是</w:t>
      </w:r>
      <w:r>
        <w:rPr>
          <w:rFonts w:ascii="仿宋" w:hAnsi="仿宋" w:eastAsia="仿宋" w:cs="DengXian-Regular"/>
          <w:sz w:val="32"/>
          <w:szCs w:val="32"/>
        </w:rPr>
        <w:t>创文明城</w:t>
      </w:r>
      <w:r>
        <w:rPr>
          <w:rFonts w:hint="eastAsia" w:ascii="仿宋" w:hAnsi="仿宋" w:eastAsia="仿宋" w:cs="DengXian-Regular"/>
          <w:sz w:val="32"/>
          <w:szCs w:val="32"/>
        </w:rPr>
        <w:t xml:space="preserve">市 </w:t>
      </w:r>
      <w:r>
        <w:rPr>
          <w:rFonts w:ascii="仿宋" w:hAnsi="仿宋" w:eastAsia="仿宋" w:cs="DengXian-Regular"/>
          <w:sz w:val="32"/>
          <w:szCs w:val="32"/>
        </w:rPr>
        <w:t>、创森林城市</w:t>
      </w:r>
      <w:r>
        <w:rPr>
          <w:rFonts w:hint="eastAsia" w:ascii="仿宋" w:hAnsi="仿宋" w:eastAsia="仿宋" w:cs="DengXian-Regular"/>
          <w:sz w:val="32"/>
          <w:szCs w:val="32"/>
        </w:rPr>
        <w:t>、</w:t>
      </w:r>
      <w:r>
        <w:rPr>
          <w:rFonts w:ascii="仿宋" w:hAnsi="仿宋" w:eastAsia="仿宋" w:cs="DengXian-Regular"/>
          <w:sz w:val="32"/>
          <w:szCs w:val="32"/>
        </w:rPr>
        <w:t>创卫生城市</w:t>
      </w:r>
      <w:r>
        <w:rPr>
          <w:rFonts w:hint="eastAsia" w:ascii="仿宋" w:hAnsi="仿宋" w:eastAsia="仿宋" w:cs="DengXian-Regular"/>
          <w:sz w:val="32"/>
          <w:szCs w:val="32"/>
        </w:rPr>
        <w:t>等</w:t>
      </w:r>
      <w:r>
        <w:rPr>
          <w:rFonts w:ascii="仿宋" w:hAnsi="仿宋" w:eastAsia="仿宋" w:cs="DengXian-Regular"/>
          <w:sz w:val="32"/>
          <w:szCs w:val="32"/>
        </w:rPr>
        <w:t>专项</w:t>
      </w:r>
      <w:r>
        <w:rPr>
          <w:rFonts w:hint="eastAsia" w:ascii="仿宋" w:hAnsi="仿宋" w:eastAsia="仿宋" w:cs="DengXian-Regular"/>
          <w:sz w:val="32"/>
          <w:szCs w:val="32"/>
        </w:rPr>
        <w:t>项目</w:t>
      </w:r>
      <w:r>
        <w:rPr>
          <w:rFonts w:ascii="仿宋" w:hAnsi="仿宋" w:eastAsia="仿宋" w:cs="DengXian-Regular"/>
          <w:sz w:val="32"/>
          <w:szCs w:val="32"/>
        </w:rPr>
        <w:t>经费</w:t>
      </w:r>
      <w:r>
        <w:rPr>
          <w:rFonts w:hint="eastAsia" w:ascii="仿宋" w:hAnsi="仿宋" w:eastAsia="仿宋" w:cs="DengXian-Regular"/>
          <w:sz w:val="32"/>
          <w:szCs w:val="32"/>
        </w:rPr>
        <w:t>支</w:t>
      </w:r>
      <w:r>
        <w:rPr>
          <w:rFonts w:ascii="仿宋" w:hAnsi="仿宋" w:eastAsia="仿宋" w:cs="DengXian-Regular"/>
          <w:sz w:val="32"/>
          <w:szCs w:val="32"/>
        </w:rPr>
        <w:t>出减少</w:t>
      </w:r>
      <w:r>
        <w:rPr>
          <w:rFonts w:hint="eastAsia" w:ascii="仿宋_GB2312" w:hAnsi="Times New Roman" w:eastAsia="仿宋_GB2312" w:cs="Wingdings"/>
          <w:sz w:val="32"/>
          <w:szCs w:val="32"/>
        </w:rPr>
        <w:t>。</w:t>
      </w:r>
    </w:p>
    <w:p>
      <w:pPr>
        <w:numPr>
          <w:ilvl w:val="0"/>
          <w:numId w:val="2"/>
        </w:num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其他</w:t>
      </w:r>
      <w:r>
        <w:rPr>
          <w:rFonts w:ascii="仿宋_GB2312" w:hAnsi="Times New Roman" w:eastAsia="仿宋_GB2312" w:cs="Wingdings"/>
          <w:sz w:val="32"/>
          <w:szCs w:val="32"/>
        </w:rPr>
        <w:t>收入</w:t>
      </w:r>
      <w:r>
        <w:rPr>
          <w:rFonts w:hint="eastAsia" w:ascii="仿宋_GB2312" w:hAnsi="Times New Roman" w:eastAsia="仿宋_GB2312" w:cs="Wingdings"/>
          <w:sz w:val="32"/>
          <w:szCs w:val="32"/>
        </w:rPr>
        <w:t>2.6万</w:t>
      </w:r>
      <w:r>
        <w:rPr>
          <w:rFonts w:ascii="仿宋_GB2312" w:hAnsi="Times New Roman" w:eastAsia="仿宋_GB2312" w:cs="Wingdings"/>
          <w:sz w:val="32"/>
          <w:szCs w:val="32"/>
        </w:rPr>
        <w:t>元，年初预算</w:t>
      </w:r>
      <w:r>
        <w:rPr>
          <w:rFonts w:hint="eastAsia" w:ascii="仿宋_GB2312" w:hAnsi="Times New Roman" w:eastAsia="仿宋_GB2312" w:cs="Wingdings"/>
          <w:sz w:val="32"/>
          <w:szCs w:val="32"/>
        </w:rPr>
        <w:t>为0，</w:t>
      </w:r>
      <w:r>
        <w:rPr>
          <w:rFonts w:ascii="仿宋_GB2312" w:hAnsi="Times New Roman" w:eastAsia="仿宋_GB2312" w:cs="Wingdings"/>
          <w:sz w:val="32"/>
          <w:szCs w:val="32"/>
        </w:rPr>
        <w:t>超出</w:t>
      </w:r>
      <w:r>
        <w:rPr>
          <w:rFonts w:hint="eastAsia" w:ascii="仿宋_GB2312" w:hAnsi="Times New Roman" w:eastAsia="仿宋_GB2312" w:cs="Wingdings"/>
          <w:sz w:val="32"/>
          <w:szCs w:val="32"/>
        </w:rPr>
        <w:t>2.6万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主</w:t>
      </w:r>
      <w:r>
        <w:rPr>
          <w:rFonts w:ascii="仿宋_GB2312" w:hAnsi="Times New Roman" w:eastAsia="仿宋_GB2312" w:cs="Wingdings"/>
          <w:sz w:val="32"/>
          <w:szCs w:val="32"/>
        </w:rPr>
        <w:t>要是收到省里</w:t>
      </w:r>
      <w:r>
        <w:rPr>
          <w:rFonts w:hint="eastAsia" w:ascii="仿宋_GB2312" w:hAnsi="Times New Roman" w:eastAsia="仿宋_GB2312" w:cs="Wingdings"/>
          <w:sz w:val="32"/>
          <w:szCs w:val="32"/>
        </w:rPr>
        <w:t>返还的</w:t>
      </w:r>
      <w:r>
        <w:rPr>
          <w:rFonts w:ascii="仿宋_GB2312" w:hAnsi="Times New Roman" w:eastAsia="仿宋_GB2312" w:cs="Wingdings"/>
          <w:sz w:val="32"/>
          <w:szCs w:val="32"/>
        </w:rPr>
        <w:t>就业见习补贴</w:t>
      </w:r>
      <w:r>
        <w:rPr>
          <w:rFonts w:hint="eastAsia" w:ascii="仿宋_GB2312" w:hAnsi="Times New Roman" w:eastAsia="仿宋_GB2312" w:cs="Wingdings"/>
          <w:sz w:val="32"/>
          <w:szCs w:val="32"/>
        </w:rPr>
        <w:t>。</w:t>
      </w:r>
    </w:p>
    <w:p>
      <w:pPr>
        <w:numPr>
          <w:ilvl w:val="0"/>
          <w:numId w:val="3"/>
        </w:numPr>
        <w:adjustRightInd w:val="0"/>
        <w:snapToGrid w:val="0"/>
        <w:spacing w:line="600" w:lineRule="exact"/>
        <w:ind w:left="420" w:left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财政拨款支出决算结构情况。</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2020 年度财政拨款支出</w:t>
      </w:r>
      <w:r>
        <w:rPr>
          <w:rFonts w:ascii="仿宋_GB2312" w:hAnsi="Times New Roman" w:eastAsia="仿宋_GB2312" w:cs="Wingdings"/>
          <w:sz w:val="32"/>
          <w:szCs w:val="32"/>
        </w:rPr>
        <w:t>1897.84</w:t>
      </w:r>
      <w:r>
        <w:rPr>
          <w:rFonts w:hint="eastAsia" w:ascii="仿宋_GB2312" w:hAnsi="Times New Roman" w:eastAsia="仿宋_GB2312" w:cs="Wingdings"/>
          <w:sz w:val="32"/>
          <w:szCs w:val="32"/>
        </w:rPr>
        <w:t>万元，主</w:t>
      </w:r>
      <w:r>
        <w:rPr>
          <w:rFonts w:ascii="仿宋_GB2312" w:hAnsi="Times New Roman" w:eastAsia="仿宋_GB2312" w:cs="Wingdings"/>
          <w:sz w:val="32"/>
          <w:szCs w:val="32"/>
        </w:rPr>
        <w:t>要用于以下方面：</w:t>
      </w:r>
      <w:r>
        <w:rPr>
          <w:rFonts w:hint="eastAsia" w:ascii="仿宋_GB2312" w:hAnsi="Times New Roman" w:eastAsia="仿宋_GB2312" w:cs="Wingdings"/>
          <w:sz w:val="32"/>
          <w:szCs w:val="32"/>
        </w:rPr>
        <w:t>一般公共服务支出</w:t>
      </w:r>
      <w:r>
        <w:rPr>
          <w:rFonts w:ascii="仿宋_GB2312" w:hAnsi="Times New Roman" w:eastAsia="仿宋_GB2312" w:cs="Wingdings"/>
          <w:sz w:val="32"/>
          <w:szCs w:val="32"/>
        </w:rPr>
        <w:t>1517.49</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79.96</w:t>
      </w:r>
      <w:r>
        <w:rPr>
          <w:rFonts w:hint="eastAsia" w:ascii="仿宋_GB2312" w:hAnsi="Times New Roman" w:eastAsia="仿宋_GB2312" w:cs="Wingdings"/>
          <w:sz w:val="32"/>
          <w:szCs w:val="32"/>
        </w:rPr>
        <w:t>%，；文化旅游</w:t>
      </w:r>
      <w:r>
        <w:rPr>
          <w:rFonts w:ascii="仿宋_GB2312" w:hAnsi="Times New Roman" w:eastAsia="仿宋_GB2312" w:cs="Wingdings"/>
          <w:sz w:val="32"/>
          <w:szCs w:val="32"/>
        </w:rPr>
        <w:t>体育与传媒</w:t>
      </w:r>
      <w:r>
        <w:rPr>
          <w:rFonts w:hint="eastAsia" w:ascii="仿宋_GB2312" w:hAnsi="Times New Roman" w:eastAsia="仿宋_GB2312" w:cs="Wingdings"/>
          <w:sz w:val="32"/>
          <w:szCs w:val="32"/>
        </w:rPr>
        <w:t>支</w:t>
      </w:r>
      <w:r>
        <w:rPr>
          <w:rFonts w:ascii="仿宋_GB2312" w:hAnsi="Times New Roman" w:eastAsia="仿宋_GB2312" w:cs="Wingdings"/>
          <w:sz w:val="32"/>
          <w:szCs w:val="32"/>
        </w:rPr>
        <w:t>出</w:t>
      </w:r>
      <w:r>
        <w:rPr>
          <w:rFonts w:hint="eastAsia" w:ascii="仿宋_GB2312" w:hAnsi="Times New Roman" w:eastAsia="仿宋_GB2312" w:cs="Wingdings"/>
          <w:sz w:val="32"/>
          <w:szCs w:val="32"/>
        </w:rPr>
        <w:t>68.98万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占</w:t>
      </w:r>
      <w:r>
        <w:rPr>
          <w:rFonts w:ascii="仿宋_GB2312" w:hAnsi="Times New Roman" w:eastAsia="仿宋_GB2312" w:cs="Wingdings"/>
          <w:sz w:val="32"/>
          <w:szCs w:val="32"/>
        </w:rPr>
        <w:t>3.63</w:t>
      </w:r>
      <w:r>
        <w:rPr>
          <w:rFonts w:hint="eastAsia" w:ascii="仿宋_GB2312" w:hAnsi="Times New Roman" w:eastAsia="仿宋_GB2312" w:cs="Wingdings"/>
          <w:sz w:val="32"/>
          <w:szCs w:val="32"/>
        </w:rPr>
        <w:t>%；社会</w:t>
      </w:r>
      <w:r>
        <w:rPr>
          <w:rFonts w:ascii="仿宋_GB2312" w:hAnsi="Times New Roman" w:eastAsia="仿宋_GB2312" w:cs="Wingdings"/>
          <w:sz w:val="32"/>
          <w:szCs w:val="32"/>
        </w:rPr>
        <w:t>保障和就业支出200.4</w:t>
      </w:r>
      <w:r>
        <w:rPr>
          <w:rFonts w:hint="eastAsia" w:ascii="仿宋_GB2312" w:hAnsi="Times New Roman" w:eastAsia="仿宋_GB2312" w:cs="Wingdings"/>
          <w:sz w:val="32"/>
          <w:szCs w:val="32"/>
        </w:rPr>
        <w:t>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占</w:t>
      </w:r>
      <w:r>
        <w:rPr>
          <w:rFonts w:ascii="仿宋_GB2312" w:hAnsi="Times New Roman" w:eastAsia="仿宋_GB2312" w:cs="Wingdings"/>
          <w:sz w:val="32"/>
          <w:szCs w:val="32"/>
        </w:rPr>
        <w:t>10.56</w:t>
      </w:r>
      <w:r>
        <w:rPr>
          <w:rFonts w:hint="eastAsia" w:ascii="仿宋_GB2312" w:hAnsi="Times New Roman" w:eastAsia="仿宋_GB2312" w:cs="Wingdings"/>
          <w:sz w:val="32"/>
          <w:szCs w:val="32"/>
        </w:rPr>
        <w:t>%；卫生</w:t>
      </w:r>
      <w:r>
        <w:rPr>
          <w:rFonts w:ascii="仿宋_GB2312" w:hAnsi="Times New Roman" w:eastAsia="仿宋_GB2312" w:cs="Wingdings"/>
          <w:sz w:val="32"/>
          <w:szCs w:val="32"/>
        </w:rPr>
        <w:t>健康支</w:t>
      </w:r>
      <w:r>
        <w:rPr>
          <w:rFonts w:hint="eastAsia" w:ascii="仿宋_GB2312" w:hAnsi="Times New Roman" w:eastAsia="仿宋_GB2312" w:cs="Wingdings"/>
          <w:sz w:val="32"/>
          <w:szCs w:val="32"/>
        </w:rPr>
        <w:t>6</w:t>
      </w:r>
      <w:r>
        <w:rPr>
          <w:rFonts w:ascii="仿宋_GB2312" w:hAnsi="Times New Roman" w:eastAsia="仿宋_GB2312" w:cs="Wingdings"/>
          <w:sz w:val="32"/>
          <w:szCs w:val="32"/>
        </w:rPr>
        <w:t>7.6</w:t>
      </w:r>
      <w:r>
        <w:rPr>
          <w:rFonts w:hint="eastAsia" w:ascii="仿宋_GB2312" w:hAnsi="Times New Roman" w:eastAsia="仿宋_GB2312" w:cs="Wingdings"/>
          <w:sz w:val="32"/>
          <w:szCs w:val="32"/>
        </w:rPr>
        <w:t>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占</w:t>
      </w:r>
      <w:r>
        <w:rPr>
          <w:rFonts w:ascii="仿宋_GB2312" w:hAnsi="Times New Roman" w:eastAsia="仿宋_GB2312" w:cs="Wingdings"/>
          <w:sz w:val="32"/>
          <w:szCs w:val="32"/>
        </w:rPr>
        <w:t>3.56</w:t>
      </w:r>
      <w:r>
        <w:rPr>
          <w:rFonts w:hint="eastAsia" w:ascii="仿宋_GB2312" w:hAnsi="Times New Roman" w:eastAsia="仿宋_GB2312" w:cs="Wingdings"/>
          <w:sz w:val="32"/>
          <w:szCs w:val="32"/>
        </w:rPr>
        <w:t>%；住房保障支出</w:t>
      </w:r>
      <w:r>
        <w:rPr>
          <w:rFonts w:ascii="仿宋_GB2312" w:hAnsi="Times New Roman" w:eastAsia="仿宋_GB2312" w:cs="Wingdings"/>
          <w:sz w:val="32"/>
          <w:szCs w:val="32"/>
        </w:rPr>
        <w:t>43.38</w:t>
      </w:r>
      <w:r>
        <w:rPr>
          <w:rFonts w:hint="eastAsia" w:ascii="仿宋_GB2312" w:hAnsi="Times New Roman" w:eastAsia="仿宋_GB2312" w:cs="Wingdings"/>
          <w:sz w:val="32"/>
          <w:szCs w:val="32"/>
        </w:rPr>
        <w:t xml:space="preserve">万元，占 </w:t>
      </w:r>
      <w:r>
        <w:rPr>
          <w:rFonts w:ascii="仿宋_GB2312" w:hAnsi="Times New Roman" w:eastAsia="仿宋_GB2312" w:cs="Wingdings"/>
          <w:sz w:val="32"/>
          <w:szCs w:val="32"/>
        </w:rPr>
        <w:t>2.29</w:t>
      </w:r>
      <w:r>
        <w:rPr>
          <w:rFonts w:hint="eastAsia" w:ascii="仿宋_GB2312" w:hAnsi="Times New Roman" w:eastAsia="仿宋_GB2312" w:cs="Wingdings"/>
          <w:sz w:val="32"/>
          <w:szCs w:val="32"/>
        </w:rPr>
        <w:t>%;</w:t>
      </w:r>
    </w:p>
    <w:p>
      <w:pPr>
        <w:adjustRightInd w:val="0"/>
        <w:snapToGrid w:val="0"/>
        <w:spacing w:line="600" w:lineRule="exact"/>
        <w:ind w:left="420" w:left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（四）一般公共预算基本支出决算情况说明</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2020 年度财政拨款基本支出</w:t>
      </w:r>
      <w:r>
        <w:rPr>
          <w:rFonts w:ascii="仿宋_GB2312" w:hAnsi="Times New Roman" w:eastAsia="仿宋_GB2312" w:cs="Wingdings"/>
          <w:sz w:val="32"/>
          <w:szCs w:val="32"/>
        </w:rPr>
        <w:t>953.22</w:t>
      </w:r>
      <w:r>
        <w:rPr>
          <w:rFonts w:hint="eastAsia" w:ascii="仿宋_GB2312" w:hAnsi="Times New Roman" w:eastAsia="仿宋_GB2312" w:cs="Wingdings"/>
          <w:sz w:val="32"/>
          <w:szCs w:val="32"/>
        </w:rPr>
        <w:t>万元，其中：人员经费</w:t>
      </w:r>
      <w:r>
        <w:rPr>
          <w:rFonts w:ascii="仿宋_GB2312" w:hAnsi="Times New Roman" w:eastAsia="仿宋_GB2312" w:cs="Wingdings"/>
          <w:sz w:val="32"/>
          <w:szCs w:val="32"/>
        </w:rPr>
        <w:t>829.78</w:t>
      </w:r>
      <w:r>
        <w:rPr>
          <w:rFonts w:hint="eastAsia" w:ascii="仿宋_GB2312" w:hAnsi="Times New Roman" w:eastAsia="仿宋_GB2312" w:cs="Wingdings"/>
          <w:sz w:val="32"/>
          <w:szCs w:val="32"/>
        </w:rPr>
        <w:t xml:space="preserve">万元，主要包括基本工资、津贴补贴、奖金、绩效工资、机关事业单位基本养老保险缴费、职业年金缴费、职工基本医疗保险缴费、公务员医疗补助缴费、住房公积金、退休费、抚恤金、奖励金、其他对个人和家庭的补助支出；公用经费 </w:t>
      </w:r>
      <w:r>
        <w:rPr>
          <w:rFonts w:ascii="仿宋_GB2312" w:hAnsi="Times New Roman" w:eastAsia="仿宋_GB2312" w:cs="Wingdings"/>
          <w:sz w:val="32"/>
          <w:szCs w:val="32"/>
        </w:rPr>
        <w:t>123.44</w:t>
      </w:r>
      <w:r>
        <w:rPr>
          <w:rFonts w:hint="eastAsia" w:ascii="仿宋_GB2312" w:hAnsi="Times New Roman" w:eastAsia="仿宋_GB2312" w:cs="Wingdings"/>
          <w:sz w:val="32"/>
          <w:szCs w:val="32"/>
        </w:rPr>
        <w:t>万元，主要包括办公费、印刷费、邮电费、差旅费、培训费、劳务费、工会经费、福利费、公务用车运行维护费、其他交通费用、其他商品和服务支出。</w:t>
      </w:r>
    </w:p>
    <w:p>
      <w:pPr>
        <w:keepNext/>
        <w:keepLines/>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600" w:lineRule="exact"/>
        <w:ind w:firstLine="643" w:firstLine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（一）“三公”经费财政拨款支出决算总体情况说明</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本单位2020年度“三公”经费财政拨款支出预算为</w:t>
      </w:r>
      <w:r>
        <w:rPr>
          <w:rFonts w:ascii="仿宋_GB2312" w:hAnsi="Times New Roman" w:eastAsia="仿宋_GB2312" w:cs="Wingdings"/>
          <w:sz w:val="32"/>
          <w:szCs w:val="32"/>
        </w:rPr>
        <w:t>10.77</w:t>
      </w:r>
      <w:r>
        <w:rPr>
          <w:rFonts w:hint="eastAsia" w:ascii="仿宋_GB2312" w:hAnsi="Times New Roman" w:eastAsia="仿宋_GB2312" w:cs="Wingdings"/>
          <w:sz w:val="32"/>
          <w:szCs w:val="32"/>
        </w:rPr>
        <w:t>万元，支出决算为</w:t>
      </w:r>
      <w:r>
        <w:rPr>
          <w:rFonts w:ascii="仿宋_GB2312" w:hAnsi="Times New Roman" w:eastAsia="仿宋_GB2312" w:cs="Wingdings"/>
          <w:sz w:val="32"/>
          <w:szCs w:val="32"/>
        </w:rPr>
        <w:t>6.96</w:t>
      </w:r>
      <w:r>
        <w:rPr>
          <w:rFonts w:hint="eastAsia" w:ascii="仿宋_GB2312" w:hAnsi="Times New Roman" w:eastAsia="仿宋_GB2312" w:cs="Wingdings"/>
          <w:sz w:val="32"/>
          <w:szCs w:val="32"/>
        </w:rPr>
        <w:t>万元，完成预算的</w:t>
      </w:r>
      <w:r>
        <w:rPr>
          <w:rFonts w:ascii="仿宋_GB2312" w:hAnsi="Times New Roman" w:eastAsia="仿宋_GB2312" w:cs="Wingdings"/>
          <w:sz w:val="32"/>
          <w:szCs w:val="32"/>
        </w:rPr>
        <w:t>63.85</w:t>
      </w:r>
      <w:r>
        <w:rPr>
          <w:rFonts w:hint="eastAsia" w:ascii="仿宋_GB2312" w:hAnsi="Times New Roman" w:eastAsia="仿宋_GB2312" w:cs="Wingdings"/>
          <w:sz w:val="32"/>
          <w:szCs w:val="32"/>
        </w:rPr>
        <w:t>%,较预算减少3.</w:t>
      </w:r>
      <w:r>
        <w:rPr>
          <w:rFonts w:ascii="仿宋_GB2312" w:hAnsi="Times New Roman" w:eastAsia="仿宋_GB2312" w:cs="Wingdings"/>
          <w:sz w:val="32"/>
          <w:szCs w:val="32"/>
        </w:rPr>
        <w:t>8</w:t>
      </w:r>
      <w:r>
        <w:rPr>
          <w:rFonts w:hint="eastAsia" w:ascii="仿宋_GB2312" w:hAnsi="Times New Roman" w:eastAsia="仿宋_GB2312" w:cs="Wingdings"/>
          <w:sz w:val="32"/>
          <w:szCs w:val="32"/>
        </w:rPr>
        <w:t>万元，降低</w:t>
      </w:r>
      <w:r>
        <w:rPr>
          <w:rFonts w:ascii="仿宋_GB2312" w:hAnsi="Times New Roman" w:eastAsia="仿宋_GB2312" w:cs="Wingdings"/>
          <w:sz w:val="32"/>
          <w:szCs w:val="32"/>
        </w:rPr>
        <w:t>36.15</w:t>
      </w:r>
      <w:r>
        <w:rPr>
          <w:rFonts w:hint="eastAsia" w:ascii="仿宋_GB2312" w:hAnsi="Times New Roman" w:eastAsia="仿宋_GB2312" w:cs="Wingdings"/>
          <w:sz w:val="32"/>
          <w:szCs w:val="32"/>
        </w:rPr>
        <w:t>%，主要是公务</w:t>
      </w:r>
      <w:r>
        <w:rPr>
          <w:rFonts w:ascii="仿宋_GB2312" w:hAnsi="Times New Roman" w:eastAsia="仿宋_GB2312" w:cs="Wingdings"/>
          <w:sz w:val="32"/>
          <w:szCs w:val="32"/>
        </w:rPr>
        <w:t>接待费未形成支出，公务用车运行维护费</w:t>
      </w:r>
      <w:r>
        <w:rPr>
          <w:rFonts w:hint="eastAsia" w:ascii="仿宋_GB2312" w:hAnsi="Times New Roman" w:eastAsia="仿宋_GB2312" w:cs="Wingdings"/>
          <w:sz w:val="32"/>
          <w:szCs w:val="32"/>
        </w:rPr>
        <w:t>降</w:t>
      </w:r>
      <w:r>
        <w:rPr>
          <w:rFonts w:ascii="仿宋_GB2312" w:hAnsi="Times New Roman" w:eastAsia="仿宋_GB2312" w:cs="Wingdings"/>
          <w:sz w:val="32"/>
          <w:szCs w:val="32"/>
        </w:rPr>
        <w:t>低</w:t>
      </w:r>
      <w:r>
        <w:rPr>
          <w:rFonts w:hint="eastAsia" w:ascii="仿宋_GB2312" w:hAnsi="Times New Roman" w:eastAsia="仿宋_GB2312" w:cs="Wingdings"/>
          <w:sz w:val="32"/>
          <w:szCs w:val="32"/>
        </w:rPr>
        <w:t>3.18万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；较2019年度减少3</w:t>
      </w:r>
      <w:r>
        <w:rPr>
          <w:rFonts w:ascii="仿宋_GB2312" w:hAnsi="Times New Roman" w:eastAsia="仿宋_GB2312" w:cs="Wingdings"/>
          <w:sz w:val="32"/>
          <w:szCs w:val="32"/>
        </w:rPr>
        <w:t>.8</w:t>
      </w:r>
      <w:r>
        <w:rPr>
          <w:rFonts w:hint="eastAsia" w:ascii="仿宋_GB2312" w:hAnsi="Times New Roman" w:eastAsia="仿宋_GB2312" w:cs="Wingdings"/>
          <w:sz w:val="32"/>
          <w:szCs w:val="32"/>
        </w:rPr>
        <w:t>万元，降低</w:t>
      </w:r>
      <w:r>
        <w:rPr>
          <w:rFonts w:ascii="仿宋_GB2312" w:hAnsi="Times New Roman" w:eastAsia="仿宋_GB2312" w:cs="Wingdings"/>
          <w:sz w:val="32"/>
          <w:szCs w:val="32"/>
        </w:rPr>
        <w:t>35.32</w:t>
      </w:r>
      <w:r>
        <w:rPr>
          <w:rFonts w:hint="eastAsia" w:ascii="仿宋_GB2312" w:hAnsi="Times New Roman" w:eastAsia="仿宋_GB2312" w:cs="Wingdings"/>
          <w:sz w:val="32"/>
          <w:szCs w:val="32"/>
        </w:rPr>
        <w:t>%，主要是公务</w:t>
      </w:r>
      <w:r>
        <w:rPr>
          <w:rFonts w:ascii="仿宋_GB2312" w:hAnsi="Times New Roman" w:eastAsia="仿宋_GB2312" w:cs="Wingdings"/>
          <w:sz w:val="32"/>
          <w:szCs w:val="32"/>
        </w:rPr>
        <w:t>用车运行维护费降低</w:t>
      </w:r>
      <w:r>
        <w:rPr>
          <w:rFonts w:hint="eastAsia" w:ascii="仿宋_GB2312" w:hAnsi="Times New Roman" w:eastAsia="仿宋_GB2312" w:cs="Wingdings"/>
          <w:sz w:val="32"/>
          <w:szCs w:val="32"/>
        </w:rPr>
        <w:t>3.8万</w:t>
      </w:r>
      <w:r>
        <w:rPr>
          <w:rFonts w:ascii="仿宋_GB2312" w:hAnsi="Times New Roman" w:eastAsia="仿宋_GB2312" w:cs="Wingdings"/>
          <w:sz w:val="32"/>
          <w:szCs w:val="32"/>
        </w:rPr>
        <w:t>元</w:t>
      </w:r>
      <w:r>
        <w:rPr>
          <w:rFonts w:hint="eastAsia" w:ascii="仿宋_GB2312" w:hAnsi="Times New Roman" w:eastAsia="仿宋_GB2312" w:cs="Wingdings"/>
          <w:sz w:val="32"/>
          <w:szCs w:val="32"/>
        </w:rPr>
        <w:t>。</w:t>
      </w:r>
    </w:p>
    <w:p>
      <w:pPr>
        <w:adjustRightInd w:val="0"/>
        <w:snapToGrid w:val="0"/>
        <w:spacing w:line="600" w:lineRule="exact"/>
        <w:ind w:firstLine="643" w:firstLine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（二）“三公”经费财政拨款支出决算具体情况说明</w:t>
      </w:r>
    </w:p>
    <w:p>
      <w:pPr>
        <w:adjustRightInd w:val="0"/>
        <w:snapToGrid w:val="0"/>
        <w:spacing w:line="600" w:lineRule="exact"/>
        <w:ind w:firstLine="643" w:firstLineChars="200"/>
        <w:rPr>
          <w:rFonts w:ascii="仿宋_GB2312" w:hAnsi="Times New Roman" w:eastAsia="仿宋_GB2312" w:cs="Wingdings"/>
          <w:sz w:val="32"/>
          <w:szCs w:val="32"/>
        </w:rPr>
      </w:pPr>
      <w:r>
        <w:rPr>
          <w:rFonts w:hint="eastAsia" w:ascii="楷体_GB2312" w:hAnsi="Times New Roman" w:eastAsia="楷体_GB2312" w:cs="Mongolian Baiti"/>
          <w:b/>
          <w:bCs/>
          <w:sz w:val="32"/>
          <w:szCs w:val="32"/>
        </w:rPr>
        <w:t>1.因公出国（境）费。</w:t>
      </w:r>
      <w:r>
        <w:rPr>
          <w:rFonts w:hint="eastAsia" w:ascii="仿宋_GB2312" w:hAnsi="仿宋_GB2312" w:eastAsia="仿宋_GB2312" w:cs="仿宋_GB2312"/>
          <w:sz w:val="32"/>
          <w:szCs w:val="32"/>
        </w:rPr>
        <w:t>本单位2020年因公出国（境）费支出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Times New Roman" w:eastAsia="仿宋_GB2312" w:cs="Wingdings"/>
          <w:sz w:val="32"/>
          <w:szCs w:val="32"/>
        </w:rPr>
        <w:t>因公出国（境）团组</w:t>
      </w:r>
      <w:r>
        <w:rPr>
          <w:rFonts w:ascii="仿宋_GB2312" w:hAnsi="Times New Roman" w:eastAsia="仿宋_GB2312" w:cs="Wingdings"/>
          <w:sz w:val="32"/>
          <w:szCs w:val="32"/>
        </w:rPr>
        <w:t>0</w:t>
      </w:r>
      <w:r>
        <w:rPr>
          <w:rFonts w:hint="eastAsia" w:ascii="仿宋_GB2312" w:hAnsi="Times New Roman" w:eastAsia="仿宋_GB2312" w:cs="Wingdings"/>
          <w:sz w:val="32"/>
          <w:szCs w:val="32"/>
        </w:rPr>
        <w:t>个、共</w:t>
      </w:r>
      <w:r>
        <w:rPr>
          <w:rFonts w:ascii="仿宋_GB2312" w:hAnsi="Times New Roman" w:eastAsia="仿宋_GB2312" w:cs="Wingdings"/>
          <w:sz w:val="32"/>
          <w:szCs w:val="32"/>
        </w:rPr>
        <w:t>0</w:t>
      </w:r>
      <w:r>
        <w:rPr>
          <w:rFonts w:hint="eastAsia" w:ascii="仿宋_GB2312" w:hAnsi="Times New Roman" w:eastAsia="仿宋_GB2312" w:cs="Wingdings"/>
          <w:sz w:val="32"/>
          <w:szCs w:val="32"/>
        </w:rPr>
        <w:t>人、参加其他单位组织的因公出国（境）团组</w:t>
      </w:r>
      <w:r>
        <w:rPr>
          <w:rFonts w:ascii="仿宋_GB2312" w:hAnsi="Times New Roman" w:eastAsia="仿宋_GB2312" w:cs="Wingdings"/>
          <w:sz w:val="32"/>
          <w:szCs w:val="32"/>
        </w:rPr>
        <w:t>0</w:t>
      </w:r>
      <w:r>
        <w:rPr>
          <w:rFonts w:hint="eastAsia" w:ascii="仿宋_GB2312" w:hAnsi="Times New Roman" w:eastAsia="仿宋_GB2312" w:cs="Wingdings"/>
          <w:sz w:val="32"/>
          <w:szCs w:val="32"/>
        </w:rPr>
        <w:t>个、共</w:t>
      </w:r>
      <w:r>
        <w:rPr>
          <w:rFonts w:ascii="仿宋_GB2312" w:hAnsi="Times New Roman" w:eastAsia="仿宋_GB2312" w:cs="Wingdings"/>
          <w:sz w:val="32"/>
          <w:szCs w:val="32"/>
        </w:rPr>
        <w:t>0</w:t>
      </w:r>
      <w:r>
        <w:rPr>
          <w:rFonts w:hint="eastAsia" w:ascii="仿宋_GB2312" w:hAnsi="Times New Roman" w:eastAsia="仿宋_GB2312" w:cs="Wingdings"/>
          <w:sz w:val="32"/>
          <w:szCs w:val="32"/>
        </w:rPr>
        <w:t>人。因公出国（境）费支出预算0万元；上年此</w:t>
      </w:r>
      <w:r>
        <w:rPr>
          <w:rFonts w:ascii="仿宋_GB2312" w:hAnsi="Times New Roman" w:eastAsia="仿宋_GB2312" w:cs="Wingdings"/>
          <w:sz w:val="32"/>
          <w:szCs w:val="32"/>
        </w:rPr>
        <w:t>项费用经费预算</w:t>
      </w:r>
      <w:r>
        <w:rPr>
          <w:rFonts w:hint="eastAsia" w:ascii="仿宋_GB2312" w:hAnsi="Times New Roman" w:eastAsia="仿宋_GB2312" w:cs="Wingdings"/>
          <w:sz w:val="32"/>
          <w:szCs w:val="32"/>
        </w:rPr>
        <w:t>0万元。</w:t>
      </w:r>
    </w:p>
    <w:p>
      <w:pPr>
        <w:adjustRightInd w:val="0"/>
        <w:snapToGrid w:val="0"/>
        <w:spacing w:line="600" w:lineRule="exact"/>
        <w:ind w:firstLine="643" w:firstLineChars="200"/>
        <w:rPr>
          <w:rFonts w:ascii="仿宋_GB2312" w:hAnsi="Times New Roman" w:eastAsia="仿宋_GB2312" w:cs="Mongolian Baiti"/>
          <w:b/>
          <w:bCs/>
          <w:sz w:val="32"/>
          <w:szCs w:val="32"/>
        </w:rPr>
      </w:pPr>
      <w:r>
        <w:rPr>
          <w:rFonts w:hint="eastAsia" w:ascii="楷体_GB2312" w:hAnsi="Times New Roman" w:eastAsia="楷体_GB2312" w:cs="Mongolian Baiti"/>
          <w:b/>
          <w:bCs/>
          <w:sz w:val="32"/>
          <w:szCs w:val="32"/>
        </w:rPr>
        <w:t>2.公务用车购置及运行维护费。</w:t>
      </w:r>
      <w:r>
        <w:rPr>
          <w:rFonts w:hint="eastAsia" w:ascii="仿宋_GB2312" w:hAnsi="仿宋_GB2312" w:eastAsia="仿宋_GB2312" w:cs="仿宋_GB2312"/>
          <w:sz w:val="32"/>
          <w:szCs w:val="32"/>
        </w:rPr>
        <w:t>本单位2020年公务用车购置及运行维护费支出</w:t>
      </w:r>
      <w:r>
        <w:rPr>
          <w:rFonts w:ascii="仿宋_GB2312" w:hAnsi="仿宋_GB2312" w:eastAsia="仿宋_GB2312" w:cs="仿宋_GB2312"/>
          <w:sz w:val="32"/>
          <w:szCs w:val="32"/>
        </w:rPr>
        <w:t>6.96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68.63</w:t>
      </w:r>
      <w:r>
        <w:rPr>
          <w:rFonts w:hint="eastAsia" w:ascii="仿宋_GB2312" w:hAnsi="仿宋_GB2312" w:eastAsia="仿宋_GB2312" w:cs="仿宋_GB2312"/>
          <w:sz w:val="32"/>
          <w:szCs w:val="32"/>
        </w:rPr>
        <w:t>%，</w:t>
      </w:r>
      <w:r>
        <w:rPr>
          <w:rFonts w:hint="eastAsia" w:ascii="仿宋_GB2312" w:hAnsi="Times New Roman" w:eastAsia="仿宋_GB2312" w:cs="Wingdings"/>
          <w:sz w:val="32"/>
          <w:szCs w:val="32"/>
        </w:rPr>
        <w:t>较预算减少3</w:t>
      </w:r>
      <w:r>
        <w:rPr>
          <w:rFonts w:ascii="仿宋_GB2312" w:hAnsi="Times New Roman" w:eastAsia="仿宋_GB2312" w:cs="Wingdings"/>
          <w:sz w:val="32"/>
          <w:szCs w:val="32"/>
        </w:rPr>
        <w:t>.18</w:t>
      </w:r>
      <w:r>
        <w:rPr>
          <w:rFonts w:hint="eastAsia" w:ascii="仿宋_GB2312" w:hAnsi="Times New Roman" w:eastAsia="仿宋_GB2312" w:cs="Wingdings"/>
          <w:sz w:val="32"/>
          <w:szCs w:val="32"/>
        </w:rPr>
        <w:t>万元，降低3</w:t>
      </w:r>
      <w:r>
        <w:rPr>
          <w:rFonts w:ascii="仿宋_GB2312" w:hAnsi="Times New Roman" w:eastAsia="仿宋_GB2312" w:cs="Wingdings"/>
          <w:sz w:val="32"/>
          <w:szCs w:val="32"/>
        </w:rPr>
        <w:t>5.32</w:t>
      </w:r>
      <w:r>
        <w:rPr>
          <w:rFonts w:hint="eastAsia" w:ascii="仿宋_GB2312" w:hAnsi="Times New Roman" w:eastAsia="仿宋_GB2312" w:cs="Wingdings"/>
          <w:sz w:val="32"/>
          <w:szCs w:val="32"/>
        </w:rPr>
        <w:t>%,主要是</w:t>
      </w:r>
      <w:r>
        <w:rPr>
          <w:rFonts w:hint="eastAsia" w:ascii="仿宋_GB2312" w:hAnsi="Times New Roman" w:eastAsia="仿宋_GB2312" w:cs="DengXian-Regular"/>
          <w:sz w:val="32"/>
          <w:szCs w:val="32"/>
        </w:rPr>
        <w:t>厉行节约，减少车辆运行</w:t>
      </w:r>
      <w:r>
        <w:rPr>
          <w:rFonts w:ascii="仿宋_GB2312" w:hAnsi="Times New Roman" w:eastAsia="仿宋_GB2312" w:cs="DengXian-Regular"/>
          <w:sz w:val="32"/>
          <w:szCs w:val="32"/>
        </w:rPr>
        <w:t>维护费用</w:t>
      </w:r>
      <w:r>
        <w:rPr>
          <w:rFonts w:hint="eastAsia" w:ascii="仿宋_GB2312" w:hAnsi="Times New Roman" w:eastAsia="仿宋_GB2312" w:cs="DengXian-Regular"/>
          <w:sz w:val="32"/>
          <w:szCs w:val="32"/>
        </w:rPr>
        <w:t>支出</w:t>
      </w:r>
      <w:r>
        <w:rPr>
          <w:rFonts w:hint="eastAsia" w:ascii="仿宋_GB2312" w:hAnsi="Times New Roman" w:eastAsia="仿宋_GB2312" w:cs="Wingdings"/>
          <w:sz w:val="32"/>
          <w:szCs w:val="32"/>
        </w:rPr>
        <w:t>。</w:t>
      </w:r>
      <w:r>
        <w:rPr>
          <w:rFonts w:hint="eastAsia" w:ascii="仿宋_GB2312" w:hAnsi="Times New Roman" w:eastAsia="仿宋_GB2312" w:cs="Mongolian Baiti"/>
          <w:b/>
          <w:bCs/>
          <w:sz w:val="32"/>
          <w:szCs w:val="32"/>
        </w:rPr>
        <w:t>其中：</w:t>
      </w:r>
    </w:p>
    <w:p>
      <w:pPr>
        <w:adjustRightInd w:val="0"/>
        <w:snapToGrid w:val="0"/>
        <w:spacing w:line="600" w:lineRule="exact"/>
        <w:ind w:firstLine="643" w:firstLineChars="200"/>
        <w:rPr>
          <w:rFonts w:ascii="仿宋_GB2312" w:hAnsi="Times New Roman" w:eastAsia="仿宋_GB2312" w:cs="Wingdings"/>
          <w:sz w:val="32"/>
          <w:szCs w:val="32"/>
        </w:rPr>
      </w:pPr>
      <w:r>
        <w:rPr>
          <w:rFonts w:hint="eastAsia" w:ascii="仿宋_GB2312" w:hAnsi="Times New Roman" w:eastAsia="仿宋_GB2312" w:cs="Wingdings"/>
          <w:b/>
          <w:sz w:val="32"/>
          <w:szCs w:val="32"/>
        </w:rPr>
        <w:t>公务用车购置费支出：</w:t>
      </w:r>
      <w:r>
        <w:rPr>
          <w:rFonts w:hint="eastAsia" w:ascii="仿宋_GB2312" w:hAnsi="Times New Roman" w:eastAsia="仿宋_GB2312" w:cs="Wingdings"/>
          <w:sz w:val="32"/>
          <w:szCs w:val="32"/>
        </w:rPr>
        <w:t>本单位2020年度公务用车购置量</w:t>
      </w:r>
      <w:r>
        <w:rPr>
          <w:rFonts w:ascii="仿宋_GB2312" w:hAnsi="Times New Roman" w:eastAsia="仿宋_GB2312" w:cs="Wingdings"/>
          <w:sz w:val="32"/>
          <w:szCs w:val="32"/>
        </w:rPr>
        <w:t>0</w:t>
      </w:r>
      <w:r>
        <w:rPr>
          <w:rFonts w:hint="eastAsia" w:ascii="仿宋_GB2312" w:hAnsi="Times New Roman" w:eastAsia="仿宋_GB2312" w:cs="Wingdings"/>
          <w:sz w:val="32"/>
          <w:szCs w:val="32"/>
        </w:rPr>
        <w:t>辆，发生“公务用车购置”经费支出</w:t>
      </w:r>
      <w:r>
        <w:rPr>
          <w:rFonts w:ascii="仿宋_GB2312" w:hAnsi="Times New Roman" w:eastAsia="仿宋_GB2312" w:cs="Wingdings"/>
          <w:sz w:val="32"/>
          <w:szCs w:val="32"/>
        </w:rPr>
        <w:t>0</w:t>
      </w:r>
      <w:r>
        <w:rPr>
          <w:rFonts w:hint="eastAsia" w:ascii="仿宋_GB2312" w:hAnsi="Times New Roman" w:eastAsia="仿宋_GB2312" w:cs="Wingdings"/>
          <w:sz w:val="32"/>
          <w:szCs w:val="32"/>
        </w:rPr>
        <w:t>万元。2</w:t>
      </w:r>
      <w:r>
        <w:rPr>
          <w:rFonts w:ascii="仿宋_GB2312" w:hAnsi="Times New Roman" w:eastAsia="仿宋_GB2312" w:cs="Wingdings"/>
          <w:sz w:val="32"/>
          <w:szCs w:val="32"/>
        </w:rPr>
        <w:t>019</w:t>
      </w:r>
      <w:r>
        <w:rPr>
          <w:rFonts w:hint="eastAsia" w:ascii="仿宋_GB2312" w:hAnsi="Times New Roman" w:eastAsia="仿宋_GB2312" w:cs="Wingdings"/>
          <w:sz w:val="32"/>
          <w:szCs w:val="32"/>
        </w:rPr>
        <w:t>年</w:t>
      </w:r>
      <w:r>
        <w:rPr>
          <w:rFonts w:ascii="仿宋_GB2312" w:hAnsi="Times New Roman" w:eastAsia="仿宋_GB2312" w:cs="Wingdings"/>
          <w:sz w:val="32"/>
          <w:szCs w:val="32"/>
        </w:rPr>
        <w:t>度</w:t>
      </w:r>
      <w:r>
        <w:rPr>
          <w:rFonts w:hint="eastAsia" w:ascii="仿宋_GB2312" w:hAnsi="Times New Roman" w:eastAsia="仿宋_GB2312" w:cs="Wingdings"/>
          <w:sz w:val="32"/>
          <w:szCs w:val="32"/>
        </w:rPr>
        <w:t>公务用车购置费预算为</w:t>
      </w:r>
      <w:r>
        <w:rPr>
          <w:rFonts w:ascii="仿宋_GB2312" w:hAnsi="Times New Roman" w:eastAsia="仿宋_GB2312" w:cs="Wingdings"/>
          <w:sz w:val="32"/>
          <w:szCs w:val="32"/>
        </w:rPr>
        <w:t>零</w:t>
      </w:r>
      <w:r>
        <w:rPr>
          <w:rFonts w:hint="eastAsia" w:ascii="仿宋_GB2312" w:hAnsi="Times New Roman" w:eastAsia="仿宋_GB2312" w:cs="Wingdings"/>
          <w:sz w:val="32"/>
          <w:szCs w:val="32"/>
        </w:rPr>
        <w:t>。</w:t>
      </w:r>
    </w:p>
    <w:p>
      <w:pPr>
        <w:adjustRightInd w:val="0"/>
        <w:snapToGrid w:val="0"/>
        <w:spacing w:line="60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Wingdings"/>
          <w:b/>
          <w:sz w:val="32"/>
          <w:szCs w:val="32"/>
        </w:rPr>
        <w:t>公务用车运行维护费支出：</w:t>
      </w:r>
      <w:r>
        <w:rPr>
          <w:rFonts w:hint="eastAsia" w:ascii="仿宋_GB2312" w:hAnsi="Times New Roman" w:eastAsia="仿宋_GB2312" w:cs="Wingdings"/>
          <w:sz w:val="32"/>
          <w:szCs w:val="32"/>
        </w:rPr>
        <w:t>本单位2020年度单位公务用车保有量</w:t>
      </w:r>
      <w:r>
        <w:rPr>
          <w:rFonts w:ascii="仿宋_GB2312" w:hAnsi="Times New Roman" w:eastAsia="仿宋_GB2312" w:cs="Wingdings"/>
          <w:sz w:val="32"/>
          <w:szCs w:val="32"/>
        </w:rPr>
        <w:t>5</w:t>
      </w:r>
      <w:r>
        <w:rPr>
          <w:rFonts w:hint="eastAsia" w:ascii="仿宋_GB2312" w:hAnsi="Times New Roman" w:eastAsia="仿宋_GB2312" w:cs="Wingdings"/>
          <w:sz w:val="32"/>
          <w:szCs w:val="32"/>
        </w:rPr>
        <w:t>辆,发生运行维护费支出</w:t>
      </w:r>
      <w:r>
        <w:rPr>
          <w:rFonts w:ascii="仿宋_GB2312" w:hAnsi="Times New Roman" w:eastAsia="仿宋_GB2312" w:cs="Wingdings"/>
          <w:sz w:val="32"/>
          <w:szCs w:val="32"/>
        </w:rPr>
        <w:t>6.96</w:t>
      </w:r>
      <w:r>
        <w:rPr>
          <w:rFonts w:hint="eastAsia" w:ascii="仿宋_GB2312" w:hAnsi="Times New Roman" w:eastAsia="仿宋_GB2312" w:cs="Wingdings"/>
          <w:sz w:val="32"/>
          <w:szCs w:val="32"/>
        </w:rPr>
        <w:t>万元。公车运行维护费支出较预算减少3</w:t>
      </w:r>
      <w:r>
        <w:rPr>
          <w:rFonts w:ascii="仿宋_GB2312" w:hAnsi="Times New Roman" w:eastAsia="仿宋_GB2312" w:cs="Wingdings"/>
          <w:sz w:val="32"/>
          <w:szCs w:val="32"/>
        </w:rPr>
        <w:t>.18</w:t>
      </w:r>
      <w:r>
        <w:rPr>
          <w:rFonts w:hint="eastAsia" w:ascii="仿宋_GB2312" w:hAnsi="Times New Roman" w:eastAsia="仿宋_GB2312" w:cs="Wingdings"/>
          <w:sz w:val="32"/>
          <w:szCs w:val="32"/>
        </w:rPr>
        <w:t>万元，降低3</w:t>
      </w:r>
      <w:r>
        <w:rPr>
          <w:rFonts w:ascii="仿宋_GB2312" w:hAnsi="Times New Roman" w:eastAsia="仿宋_GB2312" w:cs="Wingdings"/>
          <w:sz w:val="32"/>
          <w:szCs w:val="32"/>
        </w:rPr>
        <w:t>5.32</w:t>
      </w:r>
      <w:r>
        <w:rPr>
          <w:rFonts w:hint="eastAsia" w:ascii="仿宋_GB2312" w:hAnsi="Times New Roman" w:eastAsia="仿宋_GB2312" w:cs="Wingdings"/>
          <w:sz w:val="32"/>
          <w:szCs w:val="32"/>
        </w:rPr>
        <w:t>%,主要是</w:t>
      </w:r>
      <w:r>
        <w:rPr>
          <w:rFonts w:hint="eastAsia" w:ascii="仿宋_GB2312" w:hAnsi="Times New Roman" w:eastAsia="仿宋_GB2312" w:cs="DengXian-Regular"/>
          <w:sz w:val="32"/>
          <w:szCs w:val="32"/>
        </w:rPr>
        <w:t>厉行节约，减少车辆运行</w:t>
      </w:r>
      <w:r>
        <w:rPr>
          <w:rFonts w:ascii="仿宋_GB2312" w:hAnsi="Times New Roman" w:eastAsia="仿宋_GB2312" w:cs="DengXian-Regular"/>
          <w:sz w:val="32"/>
          <w:szCs w:val="32"/>
        </w:rPr>
        <w:t>维护费用</w:t>
      </w:r>
      <w:r>
        <w:rPr>
          <w:rFonts w:hint="eastAsia" w:ascii="仿宋_GB2312" w:hAnsi="Times New Roman" w:eastAsia="仿宋_GB2312" w:cs="DengXian-Regular"/>
          <w:sz w:val="32"/>
          <w:szCs w:val="32"/>
        </w:rPr>
        <w:t>支出。</w:t>
      </w:r>
    </w:p>
    <w:p>
      <w:pPr>
        <w:adjustRightInd w:val="0"/>
        <w:snapToGrid w:val="0"/>
        <w:spacing w:line="60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Mongolian Baiti"/>
          <w:b/>
          <w:bCs/>
          <w:sz w:val="32"/>
          <w:szCs w:val="32"/>
        </w:rPr>
        <w:t>3.公务接待费。</w:t>
      </w:r>
      <w:r>
        <w:rPr>
          <w:rFonts w:hint="eastAsia" w:ascii="仿宋_GB2312" w:hAnsi="仿宋_GB2312" w:eastAsia="仿宋_GB2312" w:cs="仿宋_GB2312"/>
          <w:sz w:val="32"/>
          <w:szCs w:val="32"/>
        </w:rPr>
        <w:t>本单位2020年公务接待费支出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%。发生</w:t>
      </w:r>
      <w:r>
        <w:rPr>
          <w:rFonts w:hint="eastAsia" w:ascii="仿宋_GB2312" w:hAnsi="Times New Roman" w:eastAsia="仿宋_GB2312" w:cs="Wingdings"/>
          <w:sz w:val="32"/>
          <w:szCs w:val="32"/>
        </w:rPr>
        <w:t>公务接待共</w:t>
      </w:r>
      <w:r>
        <w:rPr>
          <w:rFonts w:ascii="仿宋_GB2312" w:hAnsi="Times New Roman" w:eastAsia="仿宋_GB2312" w:cs="Wingdings"/>
          <w:sz w:val="32"/>
          <w:szCs w:val="32"/>
        </w:rPr>
        <w:t>0</w:t>
      </w:r>
      <w:r>
        <w:rPr>
          <w:rFonts w:hint="eastAsia" w:ascii="仿宋_GB2312" w:hAnsi="Times New Roman" w:eastAsia="仿宋_GB2312" w:cs="Wingdings"/>
          <w:sz w:val="32"/>
          <w:szCs w:val="32"/>
        </w:rPr>
        <w:t>批次、</w:t>
      </w:r>
      <w:r>
        <w:rPr>
          <w:rFonts w:ascii="仿宋_GB2312" w:hAnsi="Times New Roman" w:eastAsia="仿宋_GB2312" w:cs="Wingdings"/>
          <w:sz w:val="32"/>
          <w:szCs w:val="32"/>
        </w:rPr>
        <w:t>0</w:t>
      </w:r>
      <w:r>
        <w:rPr>
          <w:rFonts w:hint="eastAsia" w:ascii="仿宋_GB2312" w:hAnsi="Times New Roman" w:eastAsia="仿宋_GB2312" w:cs="Wingdings"/>
          <w:sz w:val="32"/>
          <w:szCs w:val="32"/>
        </w:rPr>
        <w:t>人次。公务接待费支出较预算减少</w:t>
      </w:r>
      <w:r>
        <w:rPr>
          <w:rFonts w:ascii="仿宋_GB2312" w:hAnsi="Times New Roman" w:eastAsia="仿宋_GB2312" w:cs="Wingdings"/>
          <w:sz w:val="32"/>
          <w:szCs w:val="32"/>
        </w:rPr>
        <w:t>0.76</w:t>
      </w:r>
      <w:r>
        <w:rPr>
          <w:rFonts w:hint="eastAsia" w:ascii="仿宋_GB2312" w:hAnsi="Times New Roman" w:eastAsia="仿宋_GB2312" w:cs="Wingdings"/>
          <w:sz w:val="32"/>
          <w:szCs w:val="32"/>
        </w:rPr>
        <w:t>万元，降低1</w:t>
      </w:r>
      <w:r>
        <w:rPr>
          <w:rFonts w:ascii="仿宋_GB2312" w:hAnsi="Times New Roman" w:eastAsia="仿宋_GB2312" w:cs="Wingdings"/>
          <w:sz w:val="32"/>
          <w:szCs w:val="32"/>
        </w:rPr>
        <w:t>00</w:t>
      </w:r>
      <w:r>
        <w:rPr>
          <w:rFonts w:hint="eastAsia" w:ascii="仿宋_GB2312" w:hAnsi="Times New Roman" w:eastAsia="仿宋_GB2312" w:cs="Wingdings"/>
          <w:sz w:val="32"/>
          <w:szCs w:val="32"/>
        </w:rPr>
        <w:t>%,</w:t>
      </w:r>
      <w:r>
        <w:rPr>
          <w:rFonts w:hint="eastAsia" w:ascii="仿宋_GB2312" w:hAnsi="Times New Roman" w:eastAsia="仿宋_GB2312" w:cs="DengXian-Regular"/>
          <w:sz w:val="32"/>
          <w:szCs w:val="32"/>
        </w:rPr>
        <w:t>主要是本单位20</w:t>
      </w:r>
      <w:r>
        <w:rPr>
          <w:rFonts w:ascii="仿宋_GB2312" w:hAnsi="Times New Roman" w:eastAsia="仿宋_GB2312" w:cs="DengXian-Regular"/>
          <w:sz w:val="32"/>
          <w:szCs w:val="32"/>
        </w:rPr>
        <w:t>20</w:t>
      </w:r>
      <w:r>
        <w:rPr>
          <w:rFonts w:hint="eastAsia" w:ascii="仿宋_GB2312" w:hAnsi="Times New Roman" w:eastAsia="仿宋_GB2312" w:cs="DengXian-Regular"/>
          <w:sz w:val="32"/>
          <w:szCs w:val="32"/>
        </w:rPr>
        <w:t>年度厉行节约未产生</w:t>
      </w:r>
      <w:r>
        <w:rPr>
          <w:rFonts w:hint="eastAsia" w:ascii="楷体_GB2312" w:hAnsi="Times New Roman" w:eastAsia="楷体_GB2312" w:cs="DengXian-Bold"/>
          <w:b/>
          <w:bCs/>
          <w:sz w:val="32"/>
          <w:szCs w:val="32"/>
        </w:rPr>
        <w:t>公务接待费支出。</w:t>
      </w:r>
      <w:r>
        <w:rPr>
          <w:rFonts w:hint="eastAsia" w:ascii="仿宋_GB2312" w:hAnsi="Times New Roman" w:eastAsia="仿宋_GB2312" w:cs="DengXian-Regular"/>
          <w:sz w:val="32"/>
          <w:szCs w:val="32"/>
        </w:rPr>
        <w:t>较上年度减少0.76万元，降低100%,主要是未发生公务接待费用。</w:t>
      </w:r>
    </w:p>
    <w:p>
      <w:pPr>
        <w:adjustRightInd w:val="0"/>
        <w:snapToGrid w:val="0"/>
        <w:spacing w:line="60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adjustRightInd w:val="0"/>
        <w:snapToGrid w:val="0"/>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根据预算绩效管理要求，本单位组织对2020年度项目支出全面开展绩效自评，其</w:t>
      </w:r>
      <w:r>
        <w:rPr>
          <w:rFonts w:ascii="仿宋_GB2312" w:hAnsi="仿宋_GB2312" w:eastAsia="仿宋_GB2312" w:cs="仿宋_GB2312"/>
          <w:sz w:val="32"/>
          <w:szCs w:val="32"/>
        </w:rPr>
        <w:t>中</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般公</w:t>
      </w:r>
      <w:r>
        <w:rPr>
          <w:rFonts w:hint="eastAsia" w:ascii="仿宋_GB2312" w:hAnsi="仿宋_GB2312" w:eastAsia="仿宋_GB2312" w:cs="仿宋_GB2312"/>
          <w:sz w:val="32"/>
          <w:szCs w:val="32"/>
        </w:rPr>
        <w:t>共预算</w:t>
      </w:r>
      <w:r>
        <w:rPr>
          <w:rFonts w:ascii="仿宋_GB2312" w:hAnsi="仿宋_GB2312" w:eastAsia="仿宋_GB2312" w:cs="仿宋_GB2312"/>
          <w:sz w:val="32"/>
          <w:szCs w:val="32"/>
        </w:rPr>
        <w:t>财政拨款项目</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共</w:t>
      </w:r>
      <w:r>
        <w:rPr>
          <w:rFonts w:ascii="仿宋_GB2312" w:hAnsi="仿宋_GB2312" w:eastAsia="仿宋_GB2312" w:cs="仿宋_GB2312"/>
          <w:sz w:val="32"/>
          <w:szCs w:val="32"/>
        </w:rPr>
        <w:t>涉及资金</w:t>
      </w:r>
      <w:r>
        <w:rPr>
          <w:rFonts w:hint="eastAsia" w:ascii="仿宋_GB2312" w:hAnsi="仿宋_GB2312" w:eastAsia="仿宋_GB2312" w:cs="仿宋_GB2312"/>
          <w:sz w:val="32"/>
          <w:szCs w:val="32"/>
        </w:rPr>
        <w:t>944.62万</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占一般公共预算项目支出总额的</w:t>
      </w:r>
      <w:r>
        <w:rPr>
          <w:rFonts w:hint="eastAsia" w:ascii="仿宋_GB2312" w:hAnsi="仿宋_GB2312" w:eastAsia="仿宋_GB2312" w:cs="仿宋_GB2312"/>
          <w:sz w:val="32"/>
          <w:szCs w:val="32"/>
        </w:rPr>
        <w:t>100%。组织对工</w:t>
      </w:r>
      <w:r>
        <w:rPr>
          <w:rFonts w:ascii="仿宋_GB2312" w:hAnsi="仿宋_GB2312" w:eastAsia="仿宋_GB2312" w:cs="仿宋_GB2312"/>
          <w:sz w:val="32"/>
          <w:szCs w:val="32"/>
        </w:rPr>
        <w:t>委办</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项目开展了</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绩效评价，涉及资金</w:t>
      </w:r>
      <w:r>
        <w:rPr>
          <w:rFonts w:hint="eastAsia" w:ascii="仿宋_GB2312" w:hAnsi="仿宋_GB2312" w:eastAsia="仿宋_GB2312" w:cs="仿宋_GB2312"/>
          <w:sz w:val="32"/>
          <w:szCs w:val="32"/>
        </w:rPr>
        <w:t>944.62万</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实现了</w:t>
      </w:r>
      <w:r>
        <w:rPr>
          <w:rFonts w:ascii="仿宋_GB2312" w:hAnsi="仿宋_GB2312" w:eastAsia="仿宋_GB2312" w:cs="仿宋_GB2312"/>
          <w:sz w:val="32"/>
          <w:szCs w:val="32"/>
        </w:rPr>
        <w:t>项目绩效自评</w:t>
      </w:r>
      <w:r>
        <w:rPr>
          <w:rFonts w:hint="eastAsia" w:ascii="仿宋_GB2312" w:hAnsi="仿宋_GB2312" w:eastAsia="仿宋_GB2312" w:cs="仿宋_GB2312"/>
          <w:sz w:val="32"/>
          <w:szCs w:val="32"/>
        </w:rPr>
        <w:t>“全覆盖”。从项目</w:t>
      </w:r>
      <w:r>
        <w:rPr>
          <w:rFonts w:ascii="仿宋_GB2312" w:hAnsi="仿宋_GB2312" w:eastAsia="仿宋_GB2312" w:cs="仿宋_GB2312"/>
          <w:sz w:val="32"/>
          <w:szCs w:val="32"/>
        </w:rPr>
        <w:t>评价来年地，各项目支出均控制在预算以内，并较好地完成了绩效目标。</w:t>
      </w:r>
    </w:p>
    <w:p>
      <w:pPr>
        <w:adjustRightInd w:val="0"/>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 单位决算中项目绩效自评结果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本单位在今年单位决算公开中反映2020年</w:t>
      </w:r>
      <w:r>
        <w:rPr>
          <w:rFonts w:ascii="仿宋_GB2312" w:hAnsi="仿宋_GB2312" w:eastAsia="仿宋_GB2312" w:cs="仿宋_GB2312"/>
          <w:sz w:val="32"/>
          <w:szCs w:val="32"/>
        </w:rPr>
        <w:t>度全部</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项目绩效自评结果。</w:t>
      </w:r>
    </w:p>
    <w:tbl>
      <w:tblPr>
        <w:tblStyle w:val="6"/>
        <w:tblW w:w="8400" w:type="dxa"/>
        <w:tblInd w:w="108" w:type="dxa"/>
        <w:tblLayout w:type="autofit"/>
        <w:tblCellMar>
          <w:top w:w="0" w:type="dxa"/>
          <w:left w:w="108" w:type="dxa"/>
          <w:bottom w:w="0" w:type="dxa"/>
          <w:right w:w="108" w:type="dxa"/>
        </w:tblCellMar>
      </w:tblPr>
      <w:tblGrid>
        <w:gridCol w:w="680"/>
        <w:gridCol w:w="3600"/>
        <w:gridCol w:w="1300"/>
        <w:gridCol w:w="1060"/>
        <w:gridCol w:w="940"/>
        <w:gridCol w:w="820"/>
      </w:tblGrid>
      <w:tr>
        <w:tblPrEx>
          <w:tblCellMar>
            <w:top w:w="0" w:type="dxa"/>
            <w:left w:w="108" w:type="dxa"/>
            <w:bottom w:w="0" w:type="dxa"/>
            <w:right w:w="108" w:type="dxa"/>
          </w:tblCellMar>
        </w:tblPrEx>
        <w:trPr>
          <w:trHeight w:val="300" w:hRule="atLeast"/>
        </w:trPr>
        <w:tc>
          <w:tcPr>
            <w:tcW w:w="8400" w:type="dxa"/>
            <w:gridSpan w:val="6"/>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区级单位预算项目绩效自评情况汇总表</w:t>
            </w:r>
          </w:p>
        </w:tc>
      </w:tr>
      <w:tr>
        <w:tblPrEx>
          <w:tblCellMar>
            <w:top w:w="0" w:type="dxa"/>
            <w:left w:w="108" w:type="dxa"/>
            <w:bottom w:w="0" w:type="dxa"/>
            <w:right w:w="108" w:type="dxa"/>
          </w:tblCellMar>
        </w:tblPrEx>
        <w:trPr>
          <w:trHeight w:val="540"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序号</w:t>
            </w:r>
          </w:p>
        </w:tc>
        <w:tc>
          <w:tcPr>
            <w:tcW w:w="36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项目名称</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预算金额（万元）</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主管单位（单位）</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自评得分</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自评结果</w:t>
            </w:r>
          </w:p>
        </w:tc>
      </w:tr>
      <w:tr>
        <w:tblPrEx>
          <w:tblCellMar>
            <w:top w:w="0" w:type="dxa"/>
            <w:left w:w="108" w:type="dxa"/>
            <w:bottom w:w="0" w:type="dxa"/>
            <w:right w:w="108" w:type="dxa"/>
          </w:tblCellMar>
        </w:tblPrEx>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宣传部社会宣传经费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7.00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宣传部党报党刊征订费用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宣传部中心组理论学习经费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6.00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宣传部意识形态工作经费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30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宣传部网信工作经费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3.20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30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宣传部扫黄打非经费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《秦皇岛壮丽山河》之《丰碑》开发区分卷经费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18.81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宣传部精神文明建设活动经费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公共文化服务体系区级配套资金(含农村文化建设)</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19.14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宣传部追加老电影放映员生活补助经费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0.43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秦财教[2019]195号提前下达2020年原乡镇（公社）电影放映员生活补助市级配套资金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0.26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农家书屋配套报刊征订费(含农村文化建设)</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4.60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宣传部新闻出版经费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42.00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良</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秦财教[2019]211号提前下达2020年省级公共文化服务体系建设补助资金（第二批）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0.17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文化管理员财政补贴</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16.56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秦财教[2019]216号提前下达2020年中央补助地方公共文化服务体系建设专项资金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19.14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秦财教[2020]527号2020年中央补助地方国家电影事业发展专项资金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9.00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秦财教[2019] 188号提前下达2020年省级国家电影事业发展专项资金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党建工作部追加创建国家卫生城市宣传费用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5.15</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党建工作部追加支付开发区“突出贡献奖”音、视频摄制费用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宣传部追加全区公益广告整治费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16.09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2018年创建全国文明城市宣传氛围营造</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道德模范平民偶像慰问金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0.25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工委宣传部追加2017年创城剩余未付款</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78.19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党建工作部追加2021年重点党报党刊订阅费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228.24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宣传部关于新型冠状病毒疫情防控社会宣传费用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16.36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27</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企业工委非公企业党建示范点建设经费</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6.50</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28</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企业工委非公企业党组织书记培训费</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29</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企业工委系统党员发展对象培训费</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0"/>
                <w:szCs w:val="20"/>
              </w:rPr>
            </w:pPr>
            <w:r>
              <w:rPr>
                <w:rFonts w:hint="eastAsia" w:ascii="等线" w:hAnsi="宋体" w:eastAsia="等线" w:cs="宋体"/>
                <w:kern w:val="0"/>
                <w:sz w:val="20"/>
                <w:szCs w:val="20"/>
              </w:rPr>
              <w:t>30</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企业工委工作人员差旅费</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18"/>
                <w:szCs w:val="18"/>
              </w:rPr>
            </w:pPr>
            <w:r>
              <w:rPr>
                <w:rFonts w:hint="eastAsia" w:ascii="等线" w:hAnsi="宋体" w:eastAsia="等线" w:cs="宋体"/>
                <w:kern w:val="0"/>
                <w:sz w:val="18"/>
                <w:szCs w:val="18"/>
              </w:rPr>
              <w:t>70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组织部电教费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组织部印刷费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8.00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组织部档案室规范提升经费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组织部党员干部培训费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组织部差旅费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组织部追加公务员工资管理信息化建设经费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2.69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组织部大组工网维护费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组织部老干部慰问金</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39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秦财行[2020]564号关于下达2020年老党员生活补贴中央第二批补助资金</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0.05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组织部老干部活动经费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组织部离退休干部党组织书记发放工作补贴</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0.50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组织部关工委工作经费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秦财行[2018]931号新中国成立前老党员生活补贴市级补助资金</w:t>
            </w:r>
          </w:p>
        </w:tc>
        <w:tc>
          <w:tcPr>
            <w:tcW w:w="13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0.25</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秦财行[2019]135号下达2019年新中国成立前老党员社补贴提标省级补助资金</w:t>
            </w:r>
          </w:p>
        </w:tc>
        <w:tc>
          <w:tcPr>
            <w:tcW w:w="13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0.01</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秦财行[2019]134号提前下达2020年老党员生活补贴中央补助经费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1.44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nil"/>
              <w:right w:val="nil"/>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秦财行[2019]136号提前下达2020年老党员生活补贴省级补助资金</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0.15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秦财行[2020]190号下达2020年建国老党员生活补贴市级补助资金</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0.50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党建工作部追加新中国成立前老党员生活补贴费用</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2.39 </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49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工委办追加购置保密电脑和打印设备</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2.10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工委办追加开发区电子政务督查督办系统专项经费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3.99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工委办追加市委第五巡视组专项经费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14.00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工委见习人员工资及保险</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0.65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见习岗工资</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5.35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追加工委值班室应急值班室应急指挥调度系统经费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10.80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工委办追加工委系统专项办公经费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工委办追加工委系统差旅费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工委办领导走访慰问经费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工委办工委系统专项办公费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59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工委改革办、主体办、国安办专项经费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工委办全区机关“读书荐书”活动专项经费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工委办工委系统专项差旅费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工委办追加“数字式多功能会议系统”</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6.50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工委办全区工委系统信息员稿酬</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工委办追加安可替代工程实施经费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51.70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工委办工委督查室电子督查系统维护费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4.32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工委办统战民宗工作专项经费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工委办暑期工作专项经费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工委办全区保密工作专项经费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69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工委值班室涉密网安装费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工委办工委系统报刊资料订购专项经费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东区创卫宣传氛围营造经费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4.34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工委办追加创城复检宣传道旗费用</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9.76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工委办工委大型公益宣传阵地维护更新专项经费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追加工委、管委领导慰问抗疫一线工作人员所需费用</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4.83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工委办追加疫情防控和“三创四建”活动宣传所需经费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17.04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工委办追加国家安全教育活动所需经费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4.90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工委办工委专项印刷费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工委办工委系统工委系统文秘人员培训专项经费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79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档案局档案维护费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档案局档案维护费</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档案局数字档案馆设备采购尾款</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4.38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档案加工整理及数字化费用</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市暑办专项经费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集团入团活动费用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8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秦财行[2019]150号提前下达2020年困难职工劳模帮扶救助专项资金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3.80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8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秦财行[2019]144号提前下达2020年妇女之家建设资金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9.00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青年企业家风采展示活动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3.50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职工技术创新成果展（专项）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3.0718</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8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89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妇联妇女儿童法律维权宣传活动印刷、制作费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2.00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劳模体检</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0.80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4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妇联群众性文化宣传活动场地布置、租赁、制作、印刷经费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职工职业技能大赛</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8.00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机关工委基层党建质量提升年活动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1.10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机关工委入党积极分子培训</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1.30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48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机关工委新党员入党宣誓培训</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96</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机关工委党支部书记参观培训学习</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4.00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97</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机关工委党员轮训</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98</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纪工委培训费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w:t>
            </w:r>
          </w:p>
        </w:tc>
      </w:tr>
      <w:tr>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99</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信访举报网络平台</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50.00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4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100</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纪检监察购置费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5.50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101</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纪工委专项资料费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7.00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102</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纪工委办案费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5.00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103</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纪检监察购置费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104</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信访局信访值班专项经费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50.00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105</w:t>
            </w:r>
          </w:p>
        </w:tc>
        <w:tc>
          <w:tcPr>
            <w:tcW w:w="360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cs="宋体"/>
                <w:color w:val="000000"/>
                <w:kern w:val="0"/>
                <w:sz w:val="20"/>
                <w:szCs w:val="20"/>
              </w:rPr>
            </w:pPr>
            <w:r>
              <w:rPr>
                <w:rFonts w:hint="eastAsia" w:ascii="等线" w:hAnsi="宋体" w:eastAsia="等线" w:cs="宋体"/>
                <w:color w:val="000000"/>
                <w:kern w:val="0"/>
                <w:sz w:val="20"/>
                <w:szCs w:val="20"/>
              </w:rPr>
              <w:t>信访局民生热线系统维护经费</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优</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106</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信访局特殊疑难信访问题专项资金</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良</w:t>
            </w:r>
          </w:p>
        </w:tc>
      </w:tr>
      <w:tr>
        <w:trPr>
          <w:trHeight w:val="2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107</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信访局专项办公经费</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r>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108</w:t>
            </w:r>
          </w:p>
        </w:tc>
        <w:tc>
          <w:tcPr>
            <w:tcW w:w="36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信访局追加更换视频监控系统</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1.95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工委办</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w:t>
            </w:r>
          </w:p>
        </w:tc>
      </w:tr>
    </w:tbl>
    <w:p>
      <w:pPr>
        <w:keepNext/>
        <w:keepLines/>
        <w:snapToGrid w:val="0"/>
        <w:spacing w:line="600" w:lineRule="exact"/>
        <w:ind w:firstLine="640" w:firstLineChars="200"/>
        <w:outlineLvl w:val="1"/>
        <w:rPr>
          <w:rFonts w:ascii="黑体" w:hAnsi="黑体" w:eastAsia="黑体" w:cs="黑体"/>
          <w:b/>
          <w:bCs/>
          <w:sz w:val="32"/>
          <w:szCs w:val="32"/>
        </w:rPr>
      </w:pPr>
      <w:r>
        <w:rPr>
          <w:rFonts w:hint="eastAsia" w:ascii="黑体" w:hAnsi="黑体" w:eastAsia="黑体" w:cs="黑体"/>
          <w:sz w:val="32"/>
          <w:szCs w:val="32"/>
        </w:rPr>
        <w:t>七、机关运行经费情况</w:t>
      </w:r>
    </w:p>
    <w:p>
      <w:pPr>
        <w:adjustRightInd w:val="0"/>
        <w:snapToGrid w:val="0"/>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本单位2020年度机关运行经费支出</w:t>
      </w:r>
      <w:r>
        <w:rPr>
          <w:rFonts w:ascii="仿宋_GB2312" w:hAnsi="仿宋_GB2312" w:eastAsia="仿宋_GB2312" w:cs="仿宋_GB2312"/>
          <w:sz w:val="32"/>
          <w:szCs w:val="32"/>
        </w:rPr>
        <w:t>120.24</w:t>
      </w:r>
      <w:r>
        <w:rPr>
          <w:rFonts w:hint="eastAsia" w:ascii="仿宋_GB2312" w:hAnsi="仿宋_GB2312" w:eastAsia="仿宋_GB2312" w:cs="仿宋_GB2312"/>
          <w:sz w:val="32"/>
          <w:szCs w:val="32"/>
        </w:rPr>
        <w:t>万元，比2019年度减少</w:t>
      </w:r>
      <w:r>
        <w:rPr>
          <w:rFonts w:ascii="仿宋_GB2312" w:hAnsi="仿宋_GB2312" w:eastAsia="仿宋_GB2312" w:cs="仿宋_GB2312"/>
          <w:sz w:val="32"/>
          <w:szCs w:val="32"/>
        </w:rPr>
        <w:t>14.54</w:t>
      </w:r>
      <w:r>
        <w:rPr>
          <w:rFonts w:hint="eastAsia" w:ascii="仿宋_GB2312" w:hAnsi="仿宋_GB2312" w:eastAsia="仿宋_GB2312" w:cs="仿宋_GB2312"/>
          <w:sz w:val="32"/>
          <w:szCs w:val="32"/>
        </w:rPr>
        <w:t>万元，降低1</w:t>
      </w:r>
      <w:r>
        <w:rPr>
          <w:rFonts w:ascii="仿宋_GB2312" w:hAnsi="仿宋_GB2312" w:eastAsia="仿宋_GB2312" w:cs="仿宋_GB2312"/>
          <w:sz w:val="32"/>
          <w:szCs w:val="32"/>
        </w:rPr>
        <w:t>0.79</w:t>
      </w:r>
      <w:r>
        <w:rPr>
          <w:rFonts w:hint="eastAsia" w:ascii="仿宋_GB2312" w:hAnsi="仿宋_GB2312" w:eastAsia="仿宋_GB2312" w:cs="仿宋_GB2312"/>
          <w:sz w:val="32"/>
          <w:szCs w:val="32"/>
        </w:rPr>
        <w:t>%。主要原因</w:t>
      </w:r>
      <w:r>
        <w:rPr>
          <w:rFonts w:hint="eastAsia" w:ascii="仿宋_GB2312" w:hAnsi="Times New Roman" w:eastAsia="仿宋_GB2312" w:cs="DengXian-Regular"/>
          <w:sz w:val="32"/>
          <w:szCs w:val="32"/>
        </w:rPr>
        <w:t>是厉行节约，减少邮电费、会议费等支出，所以机关运行经费减少</w:t>
      </w:r>
      <w:r>
        <w:rPr>
          <w:rFonts w:hint="eastAsia" w:ascii="仿宋_GB2312" w:hAnsi="仿宋_GB2312" w:eastAsia="仿宋_GB2312" w:cs="仿宋_GB2312"/>
          <w:sz w:val="32"/>
          <w:szCs w:val="32"/>
        </w:rPr>
        <w:t>。</w:t>
      </w:r>
    </w:p>
    <w:p>
      <w:pPr>
        <w:keepNext/>
        <w:keepLines/>
        <w:snapToGrid w:val="0"/>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rPr>
        <w:t>八、政府采购情况</w:t>
      </w:r>
    </w:p>
    <w:p>
      <w:pPr>
        <w:snapToGrid w:val="0"/>
        <w:spacing w:line="600" w:lineRule="exact"/>
        <w:ind w:firstLine="640" w:firstLineChars="200"/>
        <w:jc w:val="lef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本单位2020年度政府采购支出总额3</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万元，从</w:t>
      </w:r>
      <w:r>
        <w:rPr>
          <w:rFonts w:ascii="仿宋_GB2312" w:hAnsi="仿宋_GB2312" w:eastAsia="仿宋_GB2312" w:cs="仿宋_GB2312"/>
          <w:sz w:val="32"/>
          <w:szCs w:val="32"/>
        </w:rPr>
        <w:t>采购</w:t>
      </w:r>
      <w:r>
        <w:rPr>
          <w:rFonts w:hint="eastAsia" w:ascii="仿宋_GB2312" w:hAnsi="仿宋_GB2312" w:eastAsia="仿宋_GB2312" w:cs="仿宋_GB2312"/>
          <w:sz w:val="32"/>
          <w:szCs w:val="32"/>
        </w:rPr>
        <w:t>类型来看，</w:t>
      </w:r>
      <w:r>
        <w:rPr>
          <w:rFonts w:hint="eastAsia" w:ascii="仿宋_GB2312" w:hAnsi="仿宋_GB2312" w:eastAsia="仿宋_GB2312" w:cs="仿宋_GB2312"/>
          <w:color w:val="000000"/>
          <w:kern w:val="0"/>
          <w:sz w:val="32"/>
          <w:szCs w:val="32"/>
          <w:lang w:bidi="ar"/>
        </w:rPr>
        <w:t>政府采购货物支出0 万元、政府采购工程支出</w:t>
      </w:r>
      <w:r>
        <w:rPr>
          <w:rFonts w:ascii="仿宋_GB2312" w:hAnsi="仿宋_GB2312" w:eastAsia="仿宋_GB2312" w:cs="仿宋_GB2312"/>
          <w:color w:val="000000"/>
          <w:kern w:val="0"/>
          <w:sz w:val="32"/>
          <w:szCs w:val="32"/>
          <w:lang w:bidi="ar"/>
        </w:rPr>
        <w:t>0</w:t>
      </w:r>
      <w:r>
        <w:rPr>
          <w:rFonts w:hint="eastAsia" w:ascii="仿宋_GB2312" w:hAnsi="仿宋_GB2312" w:eastAsia="仿宋_GB2312" w:cs="仿宋_GB2312"/>
          <w:color w:val="000000"/>
          <w:kern w:val="0"/>
          <w:sz w:val="32"/>
          <w:szCs w:val="32"/>
          <w:lang w:bidi="ar"/>
        </w:rPr>
        <w:t>万元、政府采购服务支出3</w:t>
      </w:r>
      <w:r>
        <w:rPr>
          <w:rFonts w:ascii="仿宋_GB2312" w:hAnsi="仿宋_GB2312" w:eastAsia="仿宋_GB2312" w:cs="仿宋_GB2312"/>
          <w:color w:val="000000"/>
          <w:kern w:val="0"/>
          <w:sz w:val="32"/>
          <w:szCs w:val="32"/>
          <w:lang w:bidi="ar"/>
        </w:rPr>
        <w:t>7</w:t>
      </w:r>
      <w:r>
        <w:rPr>
          <w:rFonts w:hint="eastAsia" w:ascii="仿宋_GB2312" w:hAnsi="仿宋_GB2312" w:eastAsia="仿宋_GB2312" w:cs="仿宋_GB2312"/>
          <w:color w:val="000000"/>
          <w:kern w:val="0"/>
          <w:sz w:val="32"/>
          <w:szCs w:val="32"/>
          <w:lang w:bidi="ar"/>
        </w:rPr>
        <w:t>万元。授予中小企业合同金额3</w:t>
      </w:r>
      <w:r>
        <w:rPr>
          <w:rFonts w:ascii="仿宋_GB2312" w:hAnsi="仿宋_GB2312" w:eastAsia="仿宋_GB2312" w:cs="仿宋_GB2312"/>
          <w:color w:val="000000"/>
          <w:kern w:val="0"/>
          <w:sz w:val="32"/>
          <w:szCs w:val="32"/>
          <w:lang w:bidi="ar"/>
        </w:rPr>
        <w:t>7</w:t>
      </w:r>
      <w:r>
        <w:rPr>
          <w:rFonts w:hint="eastAsia" w:ascii="仿宋_GB2312" w:hAnsi="仿宋_GB2312" w:eastAsia="仿宋_GB2312" w:cs="仿宋_GB2312"/>
          <w:color w:val="000000"/>
          <w:kern w:val="0"/>
          <w:sz w:val="32"/>
          <w:szCs w:val="32"/>
          <w:lang w:bidi="ar"/>
        </w:rPr>
        <w:t>万元，占政府采购支出总额的</w:t>
      </w:r>
      <w:r>
        <w:rPr>
          <w:rFonts w:ascii="仿宋_GB2312" w:hAnsi="仿宋_GB2312" w:eastAsia="仿宋_GB2312" w:cs="仿宋_GB2312"/>
          <w:color w:val="000000"/>
          <w:kern w:val="0"/>
          <w:sz w:val="32"/>
          <w:szCs w:val="32"/>
          <w:lang w:bidi="ar"/>
        </w:rPr>
        <w:t>100</w:t>
      </w:r>
      <w:r>
        <w:rPr>
          <w:rFonts w:hint="eastAsia" w:ascii="仿宋_GB2312" w:hAnsi="仿宋_GB2312" w:eastAsia="仿宋_GB2312" w:cs="仿宋_GB2312"/>
          <w:color w:val="000000"/>
          <w:kern w:val="0"/>
          <w:sz w:val="32"/>
          <w:szCs w:val="32"/>
          <w:lang w:bidi="ar"/>
        </w:rPr>
        <w:t>%，其中授予小微企业合同金额</w:t>
      </w:r>
      <w:r>
        <w:rPr>
          <w:rFonts w:ascii="仿宋_GB2312" w:hAnsi="仿宋_GB2312" w:eastAsia="仿宋_GB2312" w:cs="仿宋_GB2312"/>
          <w:color w:val="000000"/>
          <w:kern w:val="0"/>
          <w:sz w:val="32"/>
          <w:szCs w:val="32"/>
          <w:lang w:bidi="ar"/>
        </w:rPr>
        <w:t>37</w:t>
      </w:r>
      <w:r>
        <w:rPr>
          <w:rFonts w:hint="eastAsia" w:ascii="仿宋_GB2312" w:hAnsi="仿宋_GB2312" w:eastAsia="仿宋_GB2312" w:cs="仿宋_GB2312"/>
          <w:color w:val="000000"/>
          <w:kern w:val="0"/>
          <w:sz w:val="32"/>
          <w:szCs w:val="32"/>
          <w:lang w:bidi="ar"/>
        </w:rPr>
        <w:t xml:space="preserve">万元，占政府采购支出总额的 </w:t>
      </w:r>
      <w:r>
        <w:rPr>
          <w:rFonts w:ascii="仿宋_GB2312" w:hAnsi="仿宋_GB2312" w:eastAsia="仿宋_GB2312" w:cs="仿宋_GB2312"/>
          <w:color w:val="000000"/>
          <w:kern w:val="0"/>
          <w:sz w:val="32"/>
          <w:szCs w:val="32"/>
          <w:lang w:bidi="ar"/>
        </w:rPr>
        <w:t>100</w:t>
      </w:r>
      <w:r>
        <w:rPr>
          <w:rFonts w:hint="eastAsia" w:ascii="仿宋_GB2312" w:hAnsi="仿宋_GB2312" w:eastAsia="仿宋_GB2312" w:cs="仿宋_GB2312"/>
          <w:color w:val="000000"/>
          <w:kern w:val="0"/>
          <w:sz w:val="32"/>
          <w:szCs w:val="32"/>
          <w:lang w:bidi="ar"/>
        </w:rPr>
        <w:t>%。</w:t>
      </w:r>
    </w:p>
    <w:p>
      <w:pPr>
        <w:keepNext/>
        <w:keepLines/>
        <w:snapToGrid w:val="0"/>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rPr>
        <w:t>九、国有资产占用情况</w:t>
      </w:r>
    </w:p>
    <w:p>
      <w:pPr>
        <w:ind w:firstLine="640" w:firstLineChars="200"/>
        <w:rPr>
          <w:rFonts w:ascii="仿宋_GB2312" w:eastAsia="仿宋_GB2312" w:cs="DengXian-Regular"/>
          <w:sz w:val="32"/>
          <w:szCs w:val="32"/>
        </w:rPr>
      </w:pPr>
      <w:r>
        <w:rPr>
          <w:rFonts w:hint="eastAsia" w:ascii="仿宋_GB2312" w:hAnsi="仿宋_GB2312" w:eastAsia="仿宋_GB2312" w:cs="仿宋_GB2312"/>
          <w:sz w:val="32"/>
          <w:szCs w:val="32"/>
        </w:rPr>
        <w:t>截至2020年12月31日，</w:t>
      </w:r>
      <w:r>
        <w:rPr>
          <w:rFonts w:hint="eastAsia" w:ascii="仿宋_GB2312" w:hAnsi="Times New Roman" w:eastAsia="仿宋_GB2312" w:cs="DengXian-Regular"/>
          <w:sz w:val="32"/>
          <w:szCs w:val="32"/>
        </w:rPr>
        <w:t>本单位共有车辆1</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辆，</w:t>
      </w:r>
      <w:r>
        <w:rPr>
          <w:rFonts w:hint="eastAsia" w:ascii="仿宋_GB2312" w:eastAsia="仿宋_GB2312" w:cs="DengXian-Regular"/>
          <w:sz w:val="32"/>
          <w:szCs w:val="32"/>
        </w:rPr>
        <w:t>与上年持平</w:t>
      </w:r>
      <w:r>
        <w:rPr>
          <w:rFonts w:hint="eastAsia" w:ascii="仿宋_GB2312" w:hAnsi="Times New Roman" w:eastAsia="仿宋_GB2312" w:cs="DengXian-Regular"/>
          <w:sz w:val="32"/>
          <w:szCs w:val="32"/>
        </w:rPr>
        <w:t>。其中，副部（省）级及以上领导用车0辆，主要领导干部用车0辆，机要通信用车0辆，应急保障用车0辆，执法执勤用车0辆，特种专业技术用车0辆，离退休干部用车0辆，其他用车1</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辆，其他用车主要是</w:t>
      </w:r>
      <w:r>
        <w:rPr>
          <w:rFonts w:hint="eastAsia" w:ascii="仿宋_GB2312" w:eastAsia="仿宋_GB2312" w:cs="DengXian-Regular"/>
          <w:sz w:val="32"/>
          <w:szCs w:val="32"/>
        </w:rPr>
        <w:t>因公外出用车5辆；车改待处理7辆。</w:t>
      </w:r>
    </w:p>
    <w:p>
      <w:pPr>
        <w:ind w:firstLine="640" w:firstLineChars="200"/>
        <w:rPr>
          <w:rFonts w:ascii="仿宋_GB2312" w:hAnsi="仿宋_GB2312" w:eastAsia="仿宋_GB2312" w:cs="仿宋_GB2312"/>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万元以上通用设备0台（套），比上年增加0套，主要是我单位无此类型设备，单位价值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万元以上专用设备0台（套），比上年增加0台套，主要是我单位无此类型设备。</w:t>
      </w:r>
    </w:p>
    <w:p>
      <w:pPr>
        <w:keepNext/>
        <w:keepLines/>
        <w:snapToGrid w:val="0"/>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rPr>
        <w:t>十、其他需要说明的情况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本单位2020年度</w:t>
      </w:r>
      <w:r>
        <w:rPr>
          <w:rFonts w:hint="eastAsia" w:ascii="仿宋_GB2312" w:eastAsia="仿宋_GB2312" w:cs="DengXian-Regular"/>
          <w:sz w:val="32"/>
          <w:szCs w:val="32"/>
        </w:rPr>
        <w:t>国有资本经营预算财政拨款支出决算表</w:t>
      </w:r>
      <w:r>
        <w:rPr>
          <w:rFonts w:hint="eastAsia" w:ascii="仿宋_GB2312" w:hAnsi="Times New Roman" w:eastAsia="仿宋_GB2312" w:cs="DengXian-Regular"/>
          <w:sz w:val="32"/>
          <w:szCs w:val="32"/>
        </w:rPr>
        <w:t>无收支及结转结余情况，故此表以空表列示。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由于决算公开表格中金额数值应当保留两位小数，公开数据为四舍五入计算结果，个别数据合计项与分项之和存在小数点后差额，特此说明。</w:t>
      </w:r>
    </w:p>
    <w:p>
      <w:pPr>
        <w:rPr>
          <w:rFonts w:ascii="仿宋_GB2312" w:hAnsi="宋体" w:eastAsia="仿宋_GB2312" w:cs="Arial Black"/>
          <w:sz w:val="32"/>
          <w:szCs w:val="32"/>
        </w:rPr>
      </w:pPr>
      <w:r>
        <w:rPr>
          <w:rFonts w:ascii="仿宋_GB2312" w:hAnsi="宋体" w:eastAsia="仿宋_GB2312" w:cs="Arial Black"/>
          <w:sz w:val="32"/>
          <w:szCs w:val="32"/>
        </w:rPr>
        <w:br w:type="page"/>
      </w:r>
    </w:p>
    <w:p>
      <w:pPr>
        <w:rPr>
          <w:rFonts w:ascii="仿宋_GB2312" w:hAnsi="宋体" w:eastAsia="仿宋_GB2312" w:cs="Arial Black"/>
          <w:sz w:val="32"/>
          <w:szCs w:val="32"/>
          <w:highlight w:val="yellow"/>
        </w:rPr>
      </w:pPr>
      <w:r>
        <w:rPr>
          <w:sz w:val="72"/>
        </w:rPr>
        <mc:AlternateContent>
          <mc:Choice Requires="wps">
            <w:drawing>
              <wp:anchor distT="0" distB="0" distL="114300" distR="114300" simplePos="0" relativeHeight="251659264" behindDoc="0" locked="0" layoutInCell="1" allowOverlap="1">
                <wp:simplePos x="0" y="0"/>
                <wp:positionH relativeFrom="column">
                  <wp:posOffset>-1040130</wp:posOffset>
                </wp:positionH>
                <wp:positionV relativeFrom="paragraph">
                  <wp:posOffset>26035</wp:posOffset>
                </wp:positionV>
                <wp:extent cx="7793355" cy="3341370"/>
                <wp:effectExtent l="4445" t="4445" r="508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6350">
                          <a:solidFill>
                            <a:schemeClr val="bg1">
                              <a:lumMod val="50000"/>
                            </a:schemeClr>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1.9pt;margin-top:2.05pt;height:263.1pt;width:613.65pt;z-index:251659264;v-text-anchor:middle;mso-width-relative:page;mso-height-relative:page;" fillcolor="#7F7F7F [1612]" filled="t" stroked="t" coordsize="21600,21600" o:gfxdata="UEsDBAoAAAAAAIdO4kAAAAAAAAAAAAAAAAAEAAAAZHJzL1BLAwQUAAAACACHTuJACXbtHtgAAAAL&#10;AQAADwAAAGRycy9kb3ducmV2LnhtbE2Py07DMBRE90j8g3WR2LV2CA0o5KaLitINLEjp3olvHsKP&#10;yHYf/D3uCpajGc2cqdYXo9mJfJicRciWAhjZzqnJDghf++3iGViI0iqpnSWEHwqwrm9vKlkqd7af&#10;dGriwFKJDaVEGGOcS85DN5KRYelmssnrnTcyJukHrrw8p3Kj+YMQBTdysmlhlDNtRuq+m6NB6Ld6&#10;3/avb4fdu+uf9MF/NJtdRLy/y8QLsEiX+BeGK35Chzoxte5oVWAaYZEVeWKPCI8ZsGtAFPkKWIuw&#10;ykUOvK74/w/1L1BLAwQUAAAACACHTuJAwZ2fCYgCAABMBQAADgAAAGRycy9lMm9Eb2MueG1srVTN&#10;bhMxEL4j8Q6W73STJmnaqJsqtApCKrRSQZwdrze7kv+wneyWB4A34MSFO8/V5+Czd5NGhUMl2Eib&#10;8cy38/PNeM4vWiXJVjhfG53T4dGAEqG5KWq9zunHD8tXp5T4wHTBpNEip/fC04v5yxfnjZ2JY1MZ&#10;WQhH4ET7WWNzWoVgZ1nmeSUU80fGCg1jaZxiAUe3zgrHGnhXMjseDE6yxrjCOsOF99BedUbae3TP&#10;cWjKsubiyvCNEjp0Xp2QLKAkX9XW03nKtiwFDzdl6UUgMqeoNKQ3gkBexXc2P2eztWO2qnmfAntO&#10;Ck9qUqzWCLp3dcUCIxtX/+FK1dwZb8pwxI3KukISI6hiOHjCzV3FrEi1gGpv96T7/+eWv9/eOlIX&#10;mIRTNF4zhZY/fP/28OPXw8+vJCpBUWP9DMg7C2xoX5sW8J3eQxkrb0un4j9qIrCD4Ps9waINhEM5&#10;nZ6NRpMJJRy20Wg8HE1TC7LHz63z4Y0wikQhpw4dTMSy7bUPSAXQHSRGsyyEZS1lD7c8TBK8XF/K&#10;lJZ36xVEsmWYgOky/hJAbtQ7U3TqyQBPrAfOe3yS905Wf/W2TE//XQ+J6fUpxfSkJk1OT0aTQQrq&#10;jayLmG60/UtmB44QUWqkG3vU9SJKoV21feNWprhH35zpht9bvqzB7TXz4ZY5TDtahX0QbvAqpUG+&#10;ppcoqYz78jd9xGMIYaWkwe3Jqf+8YU5QIt9qjOfZcDyO1y0dxpPpMQ7u0LI6tOiNujRozxCbx/Ik&#10;RnyQO7F0Rn3C2ljEqDAxzRE7pzy43eEydLcai4eLxSLBcMXQjGt9Z3l0HknXZrEJpqzTKEWiOnZ6&#10;/nDJUuP7hRBv8eE5oR6X4P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CXbtHtgAAAALAQAADwAA&#10;AAAAAAABACAAAAAiAAAAZHJzL2Rvd25yZXYueG1sUEsBAhQAFAAAAAgAh07iQMGdnwmIAgAATAUA&#10;AA4AAAAAAAAAAQAgAAAAJwEAAGRycy9lMm9Eb2MueG1sUEsFBgAAAAAGAAYAWQEAACEGAAAAAA==&#10;">
                <v:fill type="pattern" on="t" color2="#FFFFFF [3212]" o:title="5%" focussize="0,0" r:id="rId10"/>
                <v:stroke weight="0.5pt" color="#7F7F7F [1612]" joinstyle="round"/>
                <v:imagedata o:title=""/>
                <o:lock v:ext="edit" aspectratio="f"/>
                <v:textbo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r>
        <w:rPr>
          <w:rFonts w:hint="eastAsia" w:ascii="仿宋_GB2312" w:hAnsi="宋体" w:eastAsia="仿宋_GB2312" w:cs="Arial Black"/>
          <w:sz w:val="32"/>
          <w:szCs w:val="32"/>
          <w:highlight w:val="yellow"/>
        </w:rPr>
        <w:br w:type="page"/>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本年度从本级财政单位取得的财政拨款，包括一般公共预算财政拨款和政府性基金预算财政拨款。</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（九）基本建设支出：</w:t>
      </w:r>
      <w:r>
        <w:rPr>
          <w:rFonts w:hint="eastAsia" w:ascii="仿宋_GB2312" w:hAnsi="宋体" w:eastAsia="仿宋_GB2312" w:cs="Times New Roman"/>
          <w:color w:val="000000"/>
          <w:kern w:val="0"/>
          <w:sz w:val="32"/>
          <w:szCs w:val="32"/>
        </w:rPr>
        <w:t>填列由本级发展与改革单位集中安排的用于购置固定资产、战略性和应急性储备、土地和无形资产，以及购建基础设施、大型修缮所发生的一般公共预算财政拨款支出和政府性基金预算财政拨款支出，不包括财政专户管理资金以及各类拼盘自筹资金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（十）其他资本性支出：</w:t>
      </w:r>
      <w:r>
        <w:rPr>
          <w:rFonts w:hint="eastAsia" w:ascii="仿宋_GB2312" w:hAnsi="宋体" w:eastAsia="仿宋_GB2312" w:cs="Times New Roman"/>
          <w:color w:val="000000"/>
          <w:kern w:val="0"/>
          <w:sz w:val="32"/>
          <w:szCs w:val="32"/>
        </w:rPr>
        <w:t>填列由各级非发展与改革单位集中安排的用于购置固定资产、战备性和应急性储备、土地和无形资产，以及购建基础设施、大型修缮和财政支持企业更新改造所发生的支出。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（十一）“三公”经费：</w:t>
      </w:r>
      <w:r>
        <w:rPr>
          <w:rFonts w:hint="eastAsia" w:ascii="仿宋_GB2312" w:hAnsi="宋体" w:eastAsia="仿宋_GB2312" w:cs="Times New Roman"/>
          <w:color w:val="000000"/>
          <w:kern w:val="0"/>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600" w:lineRule="exact"/>
        <w:ind w:firstLine="643" w:firstLineChars="200"/>
        <w:jc w:val="left"/>
        <w:rPr>
          <w:rFonts w:ascii="仿宋_GB2312" w:hAnsi="Cambria" w:eastAsia="仿宋_GB2312" w:cs="Arial Black"/>
          <w:kern w:val="0"/>
          <w:sz w:val="32"/>
          <w:szCs w:val="32"/>
        </w:rPr>
      </w:pPr>
      <w:r>
        <w:rPr>
          <w:rFonts w:hint="eastAsia" w:ascii="仿宋_GB2312" w:hAnsi="宋体" w:eastAsia="仿宋_GB2312" w:cs="Times New Roman"/>
          <w:b/>
          <w:bCs/>
          <w:color w:val="000000"/>
          <w:kern w:val="0"/>
          <w:sz w:val="32"/>
          <w:szCs w:val="32"/>
        </w:rPr>
        <w:t>（十六）经费形式: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 Black"/>
          <w:kern w:val="0"/>
          <w:sz w:val="32"/>
          <w:szCs w:val="32"/>
        </w:rPr>
        <w:t>可分为财政拨款、财政性资金基本保证、财政性资金定额或定项补助、财政性资金零补助四类。</w:t>
      </w: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widowControl/>
        <w:spacing w:after="160" w:line="580" w:lineRule="exact"/>
        <w:rPr>
          <w:rFonts w:ascii="Times New Roman" w:hAnsi="Times New Roman" w:eastAsia="黑体" w:cs="Times New Roman"/>
          <w:sz w:val="32"/>
          <w:szCs w:val="32"/>
        </w:rPr>
      </w:pPr>
    </w:p>
    <w:p>
      <w:pPr>
        <w:widowControl/>
        <w:spacing w:after="160" w:line="580" w:lineRule="exact"/>
        <w:rPr>
          <w:rFonts w:ascii="Times New Roman" w:hAnsi="Times New Roman" w:eastAsia="黑体" w:cs="Times New Roman"/>
          <w:sz w:val="32"/>
          <w:szCs w:val="32"/>
        </w:rPr>
      </w:pPr>
    </w:p>
    <w:p>
      <w:pPr>
        <w:widowControl/>
        <w:spacing w:after="160" w:line="580" w:lineRule="exact"/>
        <w:rPr>
          <w:rFonts w:ascii="Times New Roman" w:hAnsi="Times New Roman" w:eastAsia="黑体" w:cs="Times New Roman"/>
          <w:sz w:val="32"/>
          <w:szCs w:val="32"/>
        </w:rPr>
        <w:sectPr>
          <w:headerReference r:id="rId7" w:type="default"/>
          <w:pgSz w:w="11906" w:h="16838"/>
          <w:pgMar w:top="2098" w:right="1531" w:bottom="1984" w:left="1531" w:header="851" w:footer="992" w:gutter="0"/>
          <w:pgNumType w:fmt="numberInDash"/>
          <w:cols w:space="0" w:num="1"/>
          <w:titlePg/>
          <w:docGrid w:type="lines" w:linePitch="312" w:charSpace="0"/>
        </w:sectPr>
      </w:pPr>
    </w:p>
    <w:p>
      <w:pPr>
        <w:rPr>
          <w:rFonts w:ascii="黑体" w:hAnsi="黑体" w:eastAsia="黑体" w:cs="黑体"/>
          <w:sz w:val="56"/>
          <w:szCs w:val="72"/>
        </w:rPr>
        <w:sectPr>
          <w:type w:val="continuous"/>
          <w:pgSz w:w="11906" w:h="16838"/>
          <w:pgMar w:top="2098" w:right="1531" w:bottom="1984"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2336" behindDoc="0" locked="0" layoutInCell="1" allowOverlap="1">
                <wp:simplePos x="0" y="0"/>
                <wp:positionH relativeFrom="column">
                  <wp:posOffset>-1027430</wp:posOffset>
                </wp:positionH>
                <wp:positionV relativeFrom="paragraph">
                  <wp:posOffset>1151255</wp:posOffset>
                </wp:positionV>
                <wp:extent cx="7793355" cy="3341370"/>
                <wp:effectExtent l="6350" t="6350" r="18415" b="20320"/>
                <wp:wrapNone/>
                <wp:docPr id="1" name="文本框 1"/>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ysClr val="window" lastClr="FFFFFF">
                              <a:lumMod val="50000"/>
                            </a:sysClr>
                          </a:fgClr>
                          <a:bgClr>
                            <a:sysClr val="window" lastClr="FFFFFF"/>
                          </a:bgClr>
                        </a:pattFill>
                        <a:ln w="12700" cmpd="sng">
                          <a:solidFill>
                            <a:sysClr val="window" lastClr="FFFFFF">
                              <a:lumMod val="65000"/>
                            </a:sysClr>
                          </a:solidFill>
                          <a:prstDash val="solid"/>
                        </a:ln>
                        <a:effectLst/>
                      </wps:spPr>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2020年度单位决算报表</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9pt;margin-top:90.65pt;height:263.1pt;width:613.65pt;z-index:251662336;v-text-anchor:middle;mso-width-relative:page;mso-height-relative:page;" fillcolor="#7F7F7F" filled="t" stroked="t" coordsize="21600,21600" o:gfxdata="UEsDBAoAAAAAAIdO4kAAAAAAAAAAAAAAAAAEAAAAZHJzL1BLAwQUAAAACACHTuJAA2EG49wAAAAN&#10;AQAADwAAAGRycy9kb3ducmV2LnhtbE2PPU/DMBiEdyT+g/UisaDWNihplMbpgADRqWqJBKMTu3FE&#10;/Dqy3a9/jzuV8XSnu+eq1dmO5Kh9GBwK4HMGRGPn1IC9gObrfVYACVGikqNDLeCiA6zq+7tKlsqd&#10;cKuPu9iTVIKhlAJMjFNJaeiMtjLM3aQxeXvnrYxJ+p4qL0+p3I70mbGcWjlgWjBy0q9Gd7+7gxXw&#10;/Tk1P0+b4mNtNtvmbV2E9uKDEI8PnC2BRH2OtzBc8RM61ImpdQdUgYwCZjzniT0mp+AvQK4RlmcZ&#10;kFbAgi0yoHVF/7+o/wBQSwMEFAAAAAgAh07iQAljrMKmAgAAqQUAAA4AAABkcnMvZTJvRG9jLnht&#10;bK1UzW4TMRC+I/EOlu9089vQqJsqNApCKrRSQZwdrze7kv+wnWzCA8AbcOLCnefqc/DZu01Ly6Eg&#10;ctiMPeNv5vs8ntOznZJkK5yvjc5p/6hHidDcFLVe5/TD++WLl5T4wHTBpNEip3vh6dns+bPTxk7F&#10;wFRGFsIRgGg/bWxOqxDsNMs8r4Ri/shYoeEsjVMsYOnWWeFYA3Qls0Gvd5w1xhXWGS68x+6iddIO&#10;0T0F0JRlzcXC8I0SOrSoTkgWQMlXtfV0lqotS8HDZVl6EYjMKZiG9EUS2Kv4zWanbLp2zFY170pg&#10;TynhASfFao2kB6gFC4xsXP0IStXcGW/KcMSNyloiSRGw6PceaHNdMSsSF0jt7UF0//9g+bvtlSN1&#10;gU6gRDOFC7/59vXm+8+bH19IP8rTWD9F1LVFXNi9MrsY2u17bEbWu9Kp+A8+BH6Iuz+IK3aBcGxO&#10;JifD4XhMCYdvOBz1h5Mkf3Z33DofXgujSDRy6nB7SVS2vfABKRF6GxKzWRbCspayC7c8jFN4uT6X&#10;qSy/97DIluHy0YGFaSiRzAds5nSZfumA3Ki3pmjjxj38Ij8ka88n84C5+hvwFqY7EqvvKo7VS00a&#10;SDmYIB3hyuIKvF6neryRdRGZxbh/IXEcWTwm8RtuVHLBfNXSTq7uhNQxr0ivpxM+NkF72dEKu9Wu&#10;64CVKfZoDGfal+UtX9YAvoDKV8zhKYEchk24xKeUBoxNZ1FSGff5T/sxHh0OLyUNniaE+bRhTuDy&#10;3mj0/kl/NAJsSIvReDLAwt33rO579EadGzQA+hvVJTPGB3lrls6oj5hJ85gVLqY5cueUB3e7OA/t&#10;yMBU42I+T2F4v7jOC31teQSPkmkz3wRT1qlXo1CtOmiguMALTq3UTZs4Iu6vU9TdhJ3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NhBuPcAAAADQEAAA8AAAAAAAAAAQAgAAAAIgAAAGRycy9kb3du&#10;cmV2LnhtbFBLAQIUABQAAAAIAIdO4kAJY6zCpgIAAKkFAAAOAAAAAAAAAAEAIAAAACsBAABkcnMv&#10;ZTJvRG9jLnhtbFBLBQYAAAAABgAGAFkBAABDBgAAAAA=&#10;">
                <v:fill type="pattern" on="t" color2="#FFFFFF" o:title="5%" focussize="0,0" r:id="rId10"/>
                <v:stroke weight="1pt" color="#A6A6A6"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2020年度单位决算报表</w:t>
                      </w:r>
                    </w:p>
                    <w:p/>
                  </w:txbxContent>
                </v:textbox>
              </v:shape>
            </w:pict>
          </mc:Fallback>
        </mc:AlternateContent>
      </w:r>
    </w:p>
    <w:p>
      <w:r>
        <w:drawing>
          <wp:inline distT="0" distB="0" distL="0" distR="0">
            <wp:extent cx="6193790" cy="76257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93790" cy="7625715"/>
                    </a:xfrm>
                    <a:prstGeom prst="rect">
                      <a:avLst/>
                    </a:prstGeom>
                    <a:noFill/>
                    <a:ln>
                      <a:noFill/>
                    </a:ln>
                  </pic:spPr>
                </pic:pic>
              </a:graphicData>
            </a:graphic>
          </wp:inline>
        </w:drawing>
      </w:r>
    </w:p>
    <w:p>
      <w:r>
        <w:drawing>
          <wp:inline distT="0" distB="0" distL="0" distR="0">
            <wp:extent cx="5615940" cy="743458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15940" cy="7434784"/>
                    </a:xfrm>
                    <a:prstGeom prst="rect">
                      <a:avLst/>
                    </a:prstGeom>
                    <a:noFill/>
                    <a:ln>
                      <a:noFill/>
                    </a:ln>
                  </pic:spPr>
                </pic:pic>
              </a:graphicData>
            </a:graphic>
          </wp:inline>
        </w:drawing>
      </w:r>
    </w:p>
    <w:p>
      <w:r>
        <w:drawing>
          <wp:inline distT="0" distB="0" distL="0" distR="0">
            <wp:extent cx="5615940" cy="8418830"/>
            <wp:effectExtent l="0" t="0" r="381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15940" cy="8419397"/>
                    </a:xfrm>
                    <a:prstGeom prst="rect">
                      <a:avLst/>
                    </a:prstGeom>
                    <a:noFill/>
                    <a:ln>
                      <a:noFill/>
                    </a:ln>
                  </pic:spPr>
                </pic:pic>
              </a:graphicData>
            </a:graphic>
          </wp:inline>
        </w:drawing>
      </w:r>
      <w:r>
        <w:br w:type="page"/>
      </w:r>
    </w:p>
    <w:p>
      <w:r>
        <w:drawing>
          <wp:inline distT="0" distB="0" distL="0" distR="0">
            <wp:extent cx="691515" cy="1746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91515" cy="174625"/>
                    </a:xfrm>
                    <a:prstGeom prst="rect">
                      <a:avLst/>
                    </a:prstGeom>
                    <a:noFill/>
                    <a:ln>
                      <a:noFill/>
                    </a:ln>
                  </pic:spPr>
                </pic:pic>
              </a:graphicData>
            </a:graphic>
          </wp:inline>
        </w:drawing>
      </w:r>
      <w:r>
        <w:drawing>
          <wp:inline distT="0" distB="0" distL="0" distR="0">
            <wp:extent cx="5615940" cy="7040245"/>
            <wp:effectExtent l="0" t="0" r="381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15940" cy="7040847"/>
                    </a:xfrm>
                    <a:prstGeom prst="rect">
                      <a:avLst/>
                    </a:prstGeom>
                    <a:noFill/>
                    <a:ln>
                      <a:noFill/>
                    </a:ln>
                  </pic:spPr>
                </pic:pic>
              </a:graphicData>
            </a:graphic>
          </wp:inline>
        </w:drawing>
      </w:r>
    </w:p>
    <w:p>
      <w:pPr>
        <w:rPr>
          <w:b/>
        </w:rPr>
      </w:pPr>
      <w:r>
        <w:rPr>
          <w:b/>
        </w:rPr>
        <w:drawing>
          <wp:inline distT="0" distB="0" distL="0" distR="0">
            <wp:extent cx="5615940" cy="6017895"/>
            <wp:effectExtent l="0" t="0" r="381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615940" cy="6018348"/>
                    </a:xfrm>
                    <a:prstGeom prst="rect">
                      <a:avLst/>
                    </a:prstGeom>
                    <a:noFill/>
                    <a:ln>
                      <a:noFill/>
                    </a:ln>
                  </pic:spPr>
                </pic:pic>
              </a:graphicData>
            </a:graphic>
          </wp:inline>
        </w:drawing>
      </w:r>
    </w:p>
    <w:p>
      <w:pPr>
        <w:widowControl/>
        <w:jc w:val="center"/>
        <w:textAlignment w:val="center"/>
      </w:pPr>
      <w:r>
        <w:drawing>
          <wp:inline distT="0" distB="0" distL="0" distR="0">
            <wp:extent cx="8100060" cy="52076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100060" cy="5207771"/>
                    </a:xfrm>
                    <a:prstGeom prst="rect">
                      <a:avLst/>
                    </a:prstGeom>
                    <a:noFill/>
                    <a:ln>
                      <a:noFill/>
                    </a:ln>
                  </pic:spPr>
                </pic:pic>
              </a:graphicData>
            </a:graphic>
          </wp:inline>
        </w:drawing>
      </w:r>
    </w:p>
    <w:p>
      <w:pPr>
        <w:widowControl/>
        <w:jc w:val="center"/>
        <w:textAlignment w:val="center"/>
      </w:pPr>
    </w:p>
    <w:p>
      <w:pPr>
        <w:widowControl/>
        <w:jc w:val="center"/>
        <w:textAlignment w:val="center"/>
      </w:pPr>
    </w:p>
    <w:p>
      <w:pPr>
        <w:widowControl/>
        <w:jc w:val="center"/>
        <w:textAlignment w:val="center"/>
        <w:sectPr>
          <w:pgSz w:w="16838" w:h="11906" w:orient="landscape"/>
          <w:pgMar w:top="1531" w:right="2098" w:bottom="1531" w:left="1984" w:header="851" w:footer="992" w:gutter="0"/>
          <w:cols w:space="425" w:num="1"/>
          <w:docGrid w:type="lines" w:linePitch="312" w:charSpace="0"/>
        </w:sectPr>
      </w:pPr>
      <w:r>
        <w:rPr>
          <w:rFonts w:hint="eastAsia"/>
        </w:rPr>
        <w:drawing>
          <wp:inline distT="0" distB="0" distL="0" distR="0">
            <wp:extent cx="8100060" cy="3748405"/>
            <wp:effectExtent l="0" t="0" r="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100060" cy="3748646"/>
                    </a:xfrm>
                    <a:prstGeom prst="rect">
                      <a:avLst/>
                    </a:prstGeom>
                    <a:noFill/>
                    <a:ln>
                      <a:noFill/>
                    </a:ln>
                  </pic:spPr>
                </pic:pic>
              </a:graphicData>
            </a:graphic>
          </wp:inline>
        </w:drawing>
      </w:r>
    </w:p>
    <w:tbl>
      <w:tblPr>
        <w:tblStyle w:val="6"/>
        <w:tblW w:w="9510" w:type="dxa"/>
        <w:jc w:val="center"/>
        <w:tblLayout w:type="fixed"/>
        <w:tblCellMar>
          <w:top w:w="0" w:type="dxa"/>
          <w:left w:w="0" w:type="dxa"/>
          <w:bottom w:w="0" w:type="dxa"/>
          <w:right w:w="0" w:type="dxa"/>
        </w:tblCellMar>
      </w:tblPr>
      <w:tblGrid>
        <w:gridCol w:w="967"/>
        <w:gridCol w:w="61"/>
        <w:gridCol w:w="61"/>
        <w:gridCol w:w="1407"/>
        <w:gridCol w:w="1169"/>
        <w:gridCol w:w="1169"/>
        <w:gridCol w:w="1169"/>
        <w:gridCol w:w="1169"/>
        <w:gridCol w:w="1169"/>
        <w:gridCol w:w="1169"/>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政府性基金预算财政拨款收入支出决算表</w:t>
            </w:r>
          </w:p>
        </w:tc>
      </w:tr>
      <w:tr>
        <w:tblPrEx>
          <w:tblCellMar>
            <w:top w:w="0" w:type="dxa"/>
            <w:left w:w="0" w:type="dxa"/>
            <w:bottom w:w="0" w:type="dxa"/>
            <w:right w:w="0" w:type="dxa"/>
          </w:tblCellMar>
        </w:tblPrEx>
        <w:trPr>
          <w:trHeight w:val="255" w:hRule="atLeast"/>
          <w:jc w:val="center"/>
        </w:trPr>
        <w:tc>
          <w:tcPr>
            <w:tcW w:w="96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40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2338" w:type="dxa"/>
            <w:gridSpan w:val="2"/>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公开08表</w:t>
            </w:r>
          </w:p>
        </w:tc>
      </w:tr>
      <w:tr>
        <w:tblPrEx>
          <w:tblCellMar>
            <w:top w:w="0" w:type="dxa"/>
            <w:left w:w="0" w:type="dxa"/>
            <w:bottom w:w="0" w:type="dxa"/>
            <w:right w:w="0" w:type="dxa"/>
          </w:tblCellMar>
        </w:tblPrEx>
        <w:trPr>
          <w:trHeight w:val="255" w:hRule="atLeast"/>
          <w:jc w:val="center"/>
        </w:trPr>
        <w:tc>
          <w:tcPr>
            <w:tcW w:w="967" w:type="dxa"/>
            <w:tcBorders>
              <w:top w:val="nil"/>
              <w:left w:val="nil"/>
              <w:bottom w:val="nil"/>
              <w:right w:val="nil"/>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40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2338" w:type="dxa"/>
            <w:gridSpan w:val="2"/>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308" w:hRule="atLeast"/>
          <w:jc w:val="center"/>
        </w:trPr>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项目</w:t>
            </w:r>
          </w:p>
        </w:tc>
        <w:tc>
          <w:tcPr>
            <w:tcW w:w="11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年初结转和结余</w:t>
            </w:r>
          </w:p>
        </w:tc>
        <w:tc>
          <w:tcPr>
            <w:tcW w:w="11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本年收入</w:t>
            </w:r>
          </w:p>
        </w:tc>
        <w:tc>
          <w:tcPr>
            <w:tcW w:w="350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本年支出</w:t>
            </w:r>
          </w:p>
        </w:tc>
        <w:tc>
          <w:tcPr>
            <w:tcW w:w="11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年末结转和结余</w:t>
            </w:r>
          </w:p>
        </w:tc>
      </w:tr>
      <w:tr>
        <w:tblPrEx>
          <w:tblCellMar>
            <w:top w:w="0" w:type="dxa"/>
            <w:left w:w="0" w:type="dxa"/>
            <w:bottom w:w="0" w:type="dxa"/>
            <w:right w:w="0" w:type="dxa"/>
          </w:tblCellMar>
        </w:tblPrEx>
        <w:trPr>
          <w:trHeight w:val="312" w:hRule="atLeast"/>
          <w:jc w:val="center"/>
        </w:trPr>
        <w:tc>
          <w:tcPr>
            <w:tcW w:w="108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功能分类科目编码</w:t>
            </w:r>
          </w:p>
        </w:tc>
        <w:tc>
          <w:tcPr>
            <w:tcW w:w="14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科目名称</w:t>
            </w: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小计</w:t>
            </w:r>
          </w:p>
        </w:tc>
        <w:tc>
          <w:tcPr>
            <w:tcW w:w="11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基本支出</w:t>
            </w:r>
          </w:p>
        </w:tc>
        <w:tc>
          <w:tcPr>
            <w:tcW w:w="11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项目支出</w:t>
            </w: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312" w:hRule="atLeast"/>
          <w:jc w:val="center"/>
        </w:trPr>
        <w:tc>
          <w:tcPr>
            <w:tcW w:w="108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4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312" w:hRule="atLeast"/>
          <w:jc w:val="center"/>
        </w:trPr>
        <w:tc>
          <w:tcPr>
            <w:tcW w:w="108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4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249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栏次</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1</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2</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3</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4</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5</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6</w:t>
            </w:r>
          </w:p>
        </w:tc>
      </w:tr>
      <w:tr>
        <w:tblPrEx>
          <w:tblCellMar>
            <w:top w:w="0" w:type="dxa"/>
            <w:left w:w="0" w:type="dxa"/>
            <w:bottom w:w="0" w:type="dxa"/>
            <w:right w:w="0" w:type="dxa"/>
          </w:tblCellMar>
        </w:tblPrEx>
        <w:trPr>
          <w:trHeight w:val="308" w:hRule="atLeast"/>
          <w:jc w:val="center"/>
        </w:trPr>
        <w:tc>
          <w:tcPr>
            <w:tcW w:w="249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合计</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r>
              <w:rPr>
                <w:rFonts w:hint="eastAsia" w:ascii="宋体" w:hAnsi="宋体" w:eastAsia="宋体" w:cs="宋体"/>
                <w:color w:val="000000"/>
                <w:szCs w:val="22"/>
              </w:rPr>
              <w:t>207</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r>
              <w:rPr>
                <w:rFonts w:hint="eastAsia" w:ascii="宋体" w:hAnsi="宋体" w:eastAsia="宋体" w:cs="宋体"/>
                <w:color w:val="000000"/>
                <w:szCs w:val="22"/>
              </w:rPr>
              <w:t>文化旅游体育与传媒支出</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r>
              <w:rPr>
                <w:rFonts w:hint="eastAsia" w:ascii="宋体" w:hAnsi="宋体" w:eastAsia="宋体" w:cs="宋体"/>
                <w:color w:val="000000"/>
                <w:szCs w:val="22"/>
              </w:rPr>
              <w:t>20707</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r>
              <w:rPr>
                <w:rFonts w:hint="eastAsia" w:ascii="宋体" w:hAnsi="宋体" w:eastAsia="宋体" w:cs="宋体"/>
                <w:color w:val="000000"/>
                <w:szCs w:val="22"/>
              </w:rPr>
              <w:t>国家电影事业发展专项资金安排的支出</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r>
              <w:rPr>
                <w:rFonts w:hint="eastAsia" w:ascii="宋体" w:hAnsi="宋体" w:eastAsia="宋体" w:cs="宋体"/>
                <w:color w:val="000000"/>
                <w:szCs w:val="22"/>
              </w:rPr>
              <w:t>2070799</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r>
              <w:rPr>
                <w:rFonts w:hint="eastAsia" w:ascii="宋体" w:hAnsi="宋体" w:eastAsia="宋体" w:cs="宋体"/>
                <w:color w:val="000000"/>
                <w:szCs w:val="22"/>
              </w:rPr>
              <w:t>其他国家电影事业发展专项资金支出</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r>
              <w:rPr>
                <w:rFonts w:hint="eastAsia" w:ascii="宋体" w:hAnsi="宋体" w:eastAsia="宋体" w:cs="宋体"/>
                <w:color w:val="000000"/>
                <w:szCs w:val="22"/>
              </w:rPr>
              <w:t>24.00</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bl>
    <w:p>
      <w:pPr>
        <w:rPr>
          <w:rFonts w:ascii="宋体" w:hAnsi="宋体" w:eastAsia="宋体" w:cs="宋体"/>
          <w:sz w:val="20"/>
          <w:szCs w:val="22"/>
        </w:rPr>
      </w:pPr>
      <w:r>
        <w:rPr>
          <w:rFonts w:hint="eastAsia" w:ascii="宋体" w:hAnsi="宋体" w:eastAsia="宋体" w:cs="宋体"/>
          <w:sz w:val="20"/>
          <w:szCs w:val="22"/>
        </w:rPr>
        <w:t>注：本表反映部门本年度政府性基金预算财政拨款收入、支出及结转结余情况。</w:t>
      </w: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p>
      <w:pPr>
        <w:rPr>
          <w:b/>
          <w:sz w:val="20"/>
          <w:szCs w:val="22"/>
          <w:highlight w:val="yellow"/>
        </w:rPr>
      </w:pPr>
    </w:p>
    <w:tbl>
      <w:tblPr>
        <w:tblStyle w:val="6"/>
        <w:tblW w:w="9064" w:type="dxa"/>
        <w:tblInd w:w="0" w:type="dxa"/>
        <w:tblLayout w:type="fixed"/>
        <w:tblCellMar>
          <w:top w:w="0" w:type="dxa"/>
          <w:left w:w="0" w:type="dxa"/>
          <w:bottom w:w="0" w:type="dxa"/>
          <w:right w:w="0" w:type="dxa"/>
        </w:tblCellMar>
      </w:tblPr>
      <w:tblGrid>
        <w:gridCol w:w="630"/>
        <w:gridCol w:w="661"/>
        <w:gridCol w:w="177"/>
        <w:gridCol w:w="2780"/>
        <w:gridCol w:w="1138"/>
        <w:gridCol w:w="296"/>
        <w:gridCol w:w="1421"/>
        <w:gridCol w:w="1417"/>
        <w:gridCol w:w="544"/>
      </w:tblGrid>
      <w:tr>
        <w:tblPrEx>
          <w:tblCellMar>
            <w:top w:w="0" w:type="dxa"/>
            <w:left w:w="0" w:type="dxa"/>
            <w:bottom w:w="0" w:type="dxa"/>
            <w:right w:w="0" w:type="dxa"/>
          </w:tblCellMar>
        </w:tblPrEx>
        <w:trPr>
          <w:gridAfter w:val="1"/>
          <w:wAfter w:w="544" w:type="dxa"/>
          <w:trHeight w:val="824" w:hRule="atLeast"/>
        </w:trPr>
        <w:tc>
          <w:tcPr>
            <w:tcW w:w="8520"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国有资本经营预算财政拨款支出决算表</w:t>
            </w:r>
          </w:p>
        </w:tc>
      </w:tr>
      <w:tr>
        <w:tblPrEx>
          <w:tblCellMar>
            <w:top w:w="0" w:type="dxa"/>
            <w:left w:w="0" w:type="dxa"/>
            <w:bottom w:w="0" w:type="dxa"/>
            <w:right w:w="0" w:type="dxa"/>
          </w:tblCellMar>
        </w:tblPrEx>
        <w:trPr>
          <w:trHeight w:val="250" w:hRule="atLeast"/>
        </w:trPr>
        <w:tc>
          <w:tcPr>
            <w:tcW w:w="63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7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91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678" w:type="dxa"/>
            <w:gridSpan w:val="4"/>
            <w:vMerge w:val="restart"/>
            <w:tcBorders>
              <w:top w:val="nil"/>
              <w:left w:val="nil"/>
              <w:right w:val="nil"/>
            </w:tcBorders>
            <w:shd w:val="clear" w:color="auto" w:fill="auto"/>
            <w:tcMar>
              <w:top w:w="15" w:type="dxa"/>
              <w:left w:w="15" w:type="dxa"/>
              <w:right w:w="15" w:type="dxa"/>
            </w:tcMar>
            <w:vAlign w:val="bottom"/>
          </w:tcPr>
          <w:p>
            <w:pPr>
              <w:widowControl/>
              <w:ind w:firstLine="1800" w:firstLineChars="900"/>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p>
            <w:pPr>
              <w:ind w:right="400" w:firstLine="1300" w:firstLineChars="650"/>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250" w:hRule="atLeast"/>
        </w:trPr>
        <w:tc>
          <w:tcPr>
            <w:tcW w:w="630"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6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7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91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678" w:type="dxa"/>
            <w:gridSpan w:val="4"/>
            <w:vMerge w:val="continue"/>
            <w:tcBorders>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544" w:type="dxa"/>
          <w:trHeight w:val="302" w:hRule="atLeast"/>
        </w:trPr>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科目</w:t>
            </w:r>
          </w:p>
        </w:tc>
        <w:tc>
          <w:tcPr>
            <w:tcW w:w="4272"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本年支出</w:t>
            </w:r>
          </w:p>
        </w:tc>
      </w:tr>
      <w:tr>
        <w:tblPrEx>
          <w:tblCellMar>
            <w:top w:w="0" w:type="dxa"/>
            <w:left w:w="0" w:type="dxa"/>
            <w:bottom w:w="0" w:type="dxa"/>
            <w:right w:w="0" w:type="dxa"/>
          </w:tblCellMar>
        </w:tblPrEx>
        <w:trPr>
          <w:gridAfter w:val="1"/>
          <w:wAfter w:w="544" w:type="dxa"/>
          <w:trHeight w:val="604"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功能分类科目编码</w:t>
            </w: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科目名称</w:t>
            </w: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小计</w:t>
            </w: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基本支出</w:t>
            </w: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项目支出</w:t>
            </w:r>
          </w:p>
        </w:tc>
      </w:tr>
      <w:tr>
        <w:tblPrEx>
          <w:tblCellMar>
            <w:top w:w="0" w:type="dxa"/>
            <w:left w:w="0" w:type="dxa"/>
            <w:bottom w:w="0" w:type="dxa"/>
            <w:right w:w="0" w:type="dxa"/>
          </w:tblCellMar>
        </w:tblPrEx>
        <w:trPr>
          <w:gridAfter w:val="1"/>
          <w:wAfter w:w="544" w:type="dxa"/>
          <w:trHeight w:val="302" w:hRule="atLeast"/>
        </w:trPr>
        <w:tc>
          <w:tcPr>
            <w:tcW w:w="424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gridAfter w:val="1"/>
          <w:wAfter w:w="544" w:type="dxa"/>
          <w:trHeight w:val="302" w:hRule="atLeast"/>
        </w:trPr>
        <w:tc>
          <w:tcPr>
            <w:tcW w:w="424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pPr>
        <w:rPr>
          <w:rFonts w:ascii="宋体" w:hAnsi="宋体" w:eastAsia="宋体" w:cs="宋体"/>
        </w:rPr>
      </w:pPr>
      <w:r>
        <w:rPr>
          <w:rFonts w:hint="eastAsia" w:ascii="宋体" w:hAnsi="宋体" w:eastAsia="宋体" w:cs="宋体"/>
        </w:rPr>
        <w:t>注：本</w:t>
      </w:r>
      <w:r>
        <w:rPr>
          <w:rFonts w:ascii="宋体" w:hAnsi="宋体" w:eastAsia="宋体" w:cs="宋体"/>
        </w:rPr>
        <w:t>部</w:t>
      </w:r>
      <w:r>
        <w:rPr>
          <w:rFonts w:hint="eastAsia" w:ascii="宋体" w:hAnsi="宋体" w:eastAsia="宋体" w:cs="宋体"/>
        </w:rPr>
        <w:t>门</w:t>
      </w:r>
      <w:r>
        <w:rPr>
          <w:rFonts w:ascii="宋体" w:hAnsi="宋体" w:eastAsia="宋体" w:cs="宋体"/>
        </w:rPr>
        <w:t>本年度</w:t>
      </w:r>
      <w:r>
        <w:rPr>
          <w:rFonts w:hint="eastAsia" w:ascii="宋体" w:hAnsi="宋体" w:eastAsia="宋体" w:cs="宋体"/>
        </w:rPr>
        <w:t>无</w:t>
      </w:r>
      <w:r>
        <w:rPr>
          <w:rFonts w:ascii="宋体" w:hAnsi="宋体" w:eastAsia="宋体" w:cs="宋体"/>
        </w:rPr>
        <w:t>相关</w:t>
      </w:r>
      <w:r>
        <w:rPr>
          <w:rFonts w:hint="eastAsia" w:ascii="宋体" w:hAnsi="宋体" w:eastAsia="宋体" w:cs="宋体"/>
        </w:rPr>
        <w:t>支出</w:t>
      </w:r>
      <w:r>
        <w:rPr>
          <w:rFonts w:ascii="宋体" w:hAnsi="宋体" w:eastAsia="宋体" w:cs="宋体"/>
        </w:rPr>
        <w:t>情况，按要求空表列</w:t>
      </w:r>
      <w:r>
        <w:rPr>
          <w:rFonts w:hint="eastAsia" w:ascii="宋体" w:hAnsi="宋体" w:eastAsia="宋体" w:cs="宋体"/>
        </w:rPr>
        <w:t>示</w:t>
      </w: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tabs>
          <w:tab w:val="left" w:pos="235"/>
        </w:tabs>
        <w:spacing w:line="600" w:lineRule="exact"/>
        <w:ind w:firstLine="640" w:firstLineChars="200"/>
        <w:jc w:val="left"/>
        <w:rPr>
          <w:rFonts w:ascii="仿宋_GB2312" w:hAnsi="Cambria" w:eastAsia="仿宋_GB2312" w:cs="Arial Black"/>
          <w:kern w:val="0"/>
          <w:sz w:val="32"/>
          <w:szCs w:val="32"/>
        </w:rPr>
        <w:sectPr>
          <w:pgSz w:w="11906" w:h="16838"/>
          <w:pgMar w:top="1984" w:right="1531" w:bottom="2098" w:left="1531" w:header="851" w:footer="992" w:gutter="0"/>
          <w:cols w:space="425" w:num="1"/>
          <w:docGrid w:type="lines" w:linePitch="312" w:charSpace="0"/>
        </w:sectPr>
      </w:pPr>
    </w:p>
    <w:p>
      <w:pPr>
        <w:tabs>
          <w:tab w:val="left" w:pos="235"/>
        </w:tabs>
        <w:spacing w:line="600" w:lineRule="exact"/>
        <w:ind w:firstLine="640" w:firstLineChars="200"/>
        <w:jc w:val="left"/>
        <w:rPr>
          <w:rFonts w:ascii="仿宋_GB2312" w:hAnsi="Cambria" w:eastAsia="仿宋_GB2312" w:cs="Arial Black"/>
          <w:kern w:val="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-993140</wp:posOffset>
                </wp:positionH>
                <wp:positionV relativeFrom="paragraph">
                  <wp:posOffset>-1353820</wp:posOffset>
                </wp:positionV>
                <wp:extent cx="7632700" cy="10695940"/>
                <wp:effectExtent l="0" t="0" r="2540" b="2540"/>
                <wp:wrapNone/>
                <wp:docPr id="3" name="矩形 3"/>
                <wp:cNvGraphicFramePr/>
                <a:graphic xmlns:a="http://schemas.openxmlformats.org/drawingml/2006/main">
                  <a:graphicData uri="http://schemas.microsoft.com/office/word/2010/wordprocessingShape">
                    <wps:wsp>
                      <wps:cNvSpPr/>
                      <wps:spPr>
                        <a:xfrm>
                          <a:off x="697865" y="1375410"/>
                          <a:ext cx="7632700" cy="1069594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2pt;margin-top:-106.6pt;height:842.2pt;width:601pt;z-index:251661312;v-text-anchor:middle;mso-width-relative:page;mso-height-relative:page;" fillcolor="#BDD7EE [1300]" filled="t" stroked="f" coordsize="21600,21600" o:gfxdata="UEsDBAoAAAAAAIdO4kAAAAAAAAAAAAAAAAAEAAAAZHJzL1BLAwQUAAAACACHTuJABpHv59wAAAAP&#10;AQAADwAAAGRycy9kb3ducmV2LnhtbE2Py07DMBBF90j8gzVI7FrbIU1QGqeildiwok0ltm5skqjx&#10;OMTu6++ZrmB3R3N050y5urqBne0Ueo8K5FwAs9h402OrYF+/z16BhajR6MGjVXCzAVbV40OpC+Mv&#10;uLXnXWwZlWAotIIuxrHgPDSddTrM/WiRdt9+cjrSOLXcTPpC5W7giRAZd7pHutDp0W462xx3J6dg&#10;jeIrG/Of7aepP9J6Lzfrt/ym1POTFEtg0V7jHwx3fVKHipwO/oQmsEHBTC6ylFhKiXxJgN0ZkS4y&#10;YAdKaS4T4FXJ//9R/QJQSwMEFAAAAAgAh07iQEjEo/2RAgAAEQUAAA4AAABkcnMvZTJvRG9jLnht&#10;bK1UzW4TMRC+I/EOlu90858m6qYKTYuQCq1UEGfH681a8h+2k7S8DBI3HoLHQbwGn72bthQOPZCD&#10;M+OZ/WbmmxmfnN5qRXbCB2lNSftHPUqE4baSZlPSjx8uXh1TEiIzFVPWiJLeiUBPFy9fnOzdXAxs&#10;Y1UlPAGICfO9K2kTo5sXReCN0CwcWScMjLX1mkWoflNUnu2BrlUx6PUmxd76ynnLRQi4XbVG2iH6&#10;5wDaupZcrCzfamFii+qFYhElhUa6QBc527oWPF7VdRCRqJKi0phPBIG8TmexOGHzjWeukbxLgT0n&#10;hSc1aSYNgt5DrVhkZOvlX1Bacm+DreMRt7poC8mMoIp+7wk3Nw1zItcCqoO7Jz38P1j+fnftiaxK&#10;OqTEMI2G//r6/eePb2SYuNm7MIfLjbv2nRYgpkJva6/TP0ogtyWdzKbHkzEldxip4XQ86nfUittI&#10;OOzTyXAw7YF1njx6k9l4NsouxQOU8yG+EVaTJJTUo3mZU7a7DBHh4XpwSZGDVbK6kEplxW/WZ8qT&#10;HUOjX69W0/Pz/K3a6ne2aq9HPfzajuMac9FeTw7XwA8tTI71B74yZI/EuxoY5r7GvKEc7cBdMBtK&#10;mNpgoXj0ObCxKbU8XinpFQtNGy7DtlloGbFKSuqSHqckDoQogwQS9S3ZSVrb6g6N8rad4OD4hQTs&#10;JQvxmnmMLKjFUscrHLWyyNV2EiWN9V/+dZ/8MUmwUrLHCqCOz1vmBSXqrcGMzfoj9IjErIzG0wEU&#10;/9iyfmwxW31mQX4fz4fjWUz+UR3E2lv9Cbu/TFFhYoYjdstYp5zFdjXxenCxXGY37Ilj8dLcOJ7A&#10;U7ONXW6jrWUeigd2OtKwKbl/3VanVXysZ6+Hl2z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aR&#10;7+fcAAAADwEAAA8AAAAAAAAAAQAgAAAAIgAAAGRycy9kb3ducmV2LnhtbFBLAQIUABQAAAAIAIdO&#10;4kBIxKP9kQIAABEFAAAOAAAAAAAAAAEAIAAAACsBAABkcnMvZTJvRG9jLnhtbFBLBQYAAAAABgAG&#10;AFkBAAAuBgAAAAA=&#10;">
                <v:fill on="t" focussize="0,0"/>
                <v:stroke on="f" weight="1pt" miterlimit="8" joinstyle="miter"/>
                <v:imagedata o:title=""/>
                <o:lock v:ext="edit" aspectratio="f"/>
              </v:rect>
            </w:pict>
          </mc:Fallback>
        </mc:AlternateConten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_x000B__x000C_">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80F3C52" w:usb2="00000016" w:usb3="00000000" w:csb0="0004001F" w:csb1="00000000"/>
  </w:font>
  <w:font w:name="___WRD_EMBED_SUB_47">
    <w:altName w:val="微软雅黑"/>
    <w:panose1 w:val="00000000000000000000"/>
    <w:charset w:val="86"/>
    <w:family w:val="modern"/>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DengXian-Bold">
    <w:altName w:val="宋体"/>
    <w:panose1 w:val="00000000000000000000"/>
    <w:charset w:val="86"/>
    <w:family w:val="auto"/>
    <w:pitch w:val="default"/>
    <w:sig w:usb0="00000000" w:usb1="00000000" w:usb2="00000010"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B923D"/>
    <w:multiLevelType w:val="singleLevel"/>
    <w:tmpl w:val="074B923D"/>
    <w:lvl w:ilvl="0" w:tentative="0">
      <w:start w:val="2"/>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9950409"/>
    <w:multiLevelType w:val="singleLevel"/>
    <w:tmpl w:val="59950409"/>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db998442-f9b8-4b58-832b-48360c2423f5"/>
  </w:docVars>
  <w:rsids>
    <w:rsidRoot w:val="34C45458"/>
    <w:rsid w:val="00013D95"/>
    <w:rsid w:val="00034535"/>
    <w:rsid w:val="00061A05"/>
    <w:rsid w:val="00061B93"/>
    <w:rsid w:val="00065423"/>
    <w:rsid w:val="000C5C2A"/>
    <w:rsid w:val="000D4839"/>
    <w:rsid w:val="000E4A39"/>
    <w:rsid w:val="000F49A6"/>
    <w:rsid w:val="00130A20"/>
    <w:rsid w:val="00147453"/>
    <w:rsid w:val="001829E1"/>
    <w:rsid w:val="0018668E"/>
    <w:rsid w:val="0018793B"/>
    <w:rsid w:val="001A6E10"/>
    <w:rsid w:val="001B73D2"/>
    <w:rsid w:val="001D71A5"/>
    <w:rsid w:val="001E62BF"/>
    <w:rsid w:val="001F72DE"/>
    <w:rsid w:val="001F7C8F"/>
    <w:rsid w:val="00215819"/>
    <w:rsid w:val="00216C8E"/>
    <w:rsid w:val="0021723A"/>
    <w:rsid w:val="00227BF6"/>
    <w:rsid w:val="00237894"/>
    <w:rsid w:val="00262A14"/>
    <w:rsid w:val="00293E7B"/>
    <w:rsid w:val="002A1A4D"/>
    <w:rsid w:val="002D1852"/>
    <w:rsid w:val="002D1F4F"/>
    <w:rsid w:val="002D5EFC"/>
    <w:rsid w:val="00310EBF"/>
    <w:rsid w:val="00317105"/>
    <w:rsid w:val="00356565"/>
    <w:rsid w:val="00366D90"/>
    <w:rsid w:val="003A7E0D"/>
    <w:rsid w:val="003B2A9F"/>
    <w:rsid w:val="003D2226"/>
    <w:rsid w:val="003D678E"/>
    <w:rsid w:val="00461FAF"/>
    <w:rsid w:val="004B22A8"/>
    <w:rsid w:val="004B6E8A"/>
    <w:rsid w:val="004D1EA2"/>
    <w:rsid w:val="00501996"/>
    <w:rsid w:val="005171D4"/>
    <w:rsid w:val="0059098A"/>
    <w:rsid w:val="00593250"/>
    <w:rsid w:val="00596A84"/>
    <w:rsid w:val="005A4A76"/>
    <w:rsid w:val="005E0E86"/>
    <w:rsid w:val="006C01AE"/>
    <w:rsid w:val="006D473F"/>
    <w:rsid w:val="006D5EC8"/>
    <w:rsid w:val="00713C30"/>
    <w:rsid w:val="0073050D"/>
    <w:rsid w:val="007620A2"/>
    <w:rsid w:val="00791C72"/>
    <w:rsid w:val="007920FC"/>
    <w:rsid w:val="007B3F72"/>
    <w:rsid w:val="007B4876"/>
    <w:rsid w:val="007D2F57"/>
    <w:rsid w:val="00801F66"/>
    <w:rsid w:val="00812C39"/>
    <w:rsid w:val="00834920"/>
    <w:rsid w:val="0084025C"/>
    <w:rsid w:val="008665AA"/>
    <w:rsid w:val="00880CEC"/>
    <w:rsid w:val="008836AB"/>
    <w:rsid w:val="00887CC1"/>
    <w:rsid w:val="008919AF"/>
    <w:rsid w:val="00896BF9"/>
    <w:rsid w:val="008D047D"/>
    <w:rsid w:val="008F3288"/>
    <w:rsid w:val="009334BF"/>
    <w:rsid w:val="009353E5"/>
    <w:rsid w:val="00975F0D"/>
    <w:rsid w:val="009A37D1"/>
    <w:rsid w:val="009D1193"/>
    <w:rsid w:val="009E04CB"/>
    <w:rsid w:val="00A61E3E"/>
    <w:rsid w:val="00A86819"/>
    <w:rsid w:val="00AC0409"/>
    <w:rsid w:val="00AC4B36"/>
    <w:rsid w:val="00AF072B"/>
    <w:rsid w:val="00B0223F"/>
    <w:rsid w:val="00B47F29"/>
    <w:rsid w:val="00B722F6"/>
    <w:rsid w:val="00BA1219"/>
    <w:rsid w:val="00BE2400"/>
    <w:rsid w:val="00C41DB8"/>
    <w:rsid w:val="00C774C1"/>
    <w:rsid w:val="00C80CF6"/>
    <w:rsid w:val="00CC58B5"/>
    <w:rsid w:val="00CE056A"/>
    <w:rsid w:val="00CE0BDC"/>
    <w:rsid w:val="00DC7920"/>
    <w:rsid w:val="00DD2897"/>
    <w:rsid w:val="00DF3D8D"/>
    <w:rsid w:val="00E5438A"/>
    <w:rsid w:val="00E54963"/>
    <w:rsid w:val="00E60F54"/>
    <w:rsid w:val="00E938D8"/>
    <w:rsid w:val="00EA32D1"/>
    <w:rsid w:val="00EC1600"/>
    <w:rsid w:val="00EC6865"/>
    <w:rsid w:val="00F42C22"/>
    <w:rsid w:val="00F82725"/>
    <w:rsid w:val="00FC31BE"/>
    <w:rsid w:val="00FD1F6B"/>
    <w:rsid w:val="00FD5E00"/>
    <w:rsid w:val="0EA325C9"/>
    <w:rsid w:val="0EE17C1A"/>
    <w:rsid w:val="181800A9"/>
    <w:rsid w:val="22E46C89"/>
    <w:rsid w:val="34C45458"/>
    <w:rsid w:val="35C83C42"/>
    <w:rsid w:val="37445DC3"/>
    <w:rsid w:val="5D4D2839"/>
    <w:rsid w:val="5F443ABF"/>
    <w:rsid w:val="60154311"/>
    <w:rsid w:val="695B26FD"/>
    <w:rsid w:val="6AF77BA8"/>
    <w:rsid w:val="73D824BD"/>
    <w:rsid w:val="764B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1"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
    <w:name w:val="List Paragraph"/>
    <w:basedOn w:val="1"/>
    <w:unhideWhenUsed/>
    <w:uiPriority w:val="99"/>
    <w:pPr>
      <w:ind w:firstLine="420" w:firstLineChars="200"/>
    </w:pPr>
  </w:style>
  <w:style w:type="character" w:customStyle="1" w:styleId="10">
    <w:name w:val="批注框文本 Char"/>
    <w:basedOn w:val="8"/>
    <w:link w:val="3"/>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bm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E213D-4C36-4BA8-B0D8-C8715793980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38</Pages>
  <Words>10451</Words>
  <Characters>11828</Characters>
  <Lines>93</Lines>
  <Paragraphs>26</Paragraphs>
  <TotalTime>974</TotalTime>
  <ScaleCrop>false</ScaleCrop>
  <LinksUpToDate>false</LinksUpToDate>
  <CharactersWithSpaces>11963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2021-07-27T05:10:00Z</dcterms:created>
  <dc:creator>王明新TIAD</dc:creator>
  <cp:lastModifiedBy>褚旭</cp:lastModifiedBy>
  <cp:lastPrinted>2021-09-22T08:44:00Z</cp:lastPrinted>
  <dcterms:modified xsi:type="dcterms:W3CDTF">2024-03-15T08:43:51Z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65FA352BAB5146309CB066C800874C19</vt:lpwstr>
  </property>
</Properties>
</file>