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Cs/>
          <w:sz w:val="44"/>
          <w:szCs w:val="44"/>
        </w:rPr>
      </w:pPr>
      <w:r>
        <w:rPr>
          <w:rFonts w:hint="eastAsia" w:ascii="黑体" w:hAnsi="黑体" w:eastAsia="黑体" w:cs="黑体"/>
          <w:bCs/>
          <w:sz w:val="44"/>
          <w:szCs w:val="44"/>
        </w:rPr>
        <w:t>202</w:t>
      </w:r>
      <w:r>
        <w:rPr>
          <w:rFonts w:ascii="黑体" w:hAnsi="黑体" w:eastAsia="黑体" w:cs="黑体"/>
          <w:bCs/>
          <w:sz w:val="44"/>
          <w:szCs w:val="44"/>
        </w:rPr>
        <w:t>1</w:t>
      </w:r>
      <w:r>
        <w:rPr>
          <w:rFonts w:hint="eastAsia" w:ascii="黑体" w:hAnsi="黑体" w:eastAsia="黑体" w:cs="黑体"/>
          <w:bCs/>
          <w:sz w:val="44"/>
          <w:szCs w:val="44"/>
        </w:rPr>
        <w:t>年中共秦皇岛经济技术开发区工作委员会党建工作部(本级）</w:t>
      </w:r>
    </w:p>
    <w:p>
      <w:pPr>
        <w:jc w:val="center"/>
        <w:outlineLvl w:val="0"/>
        <w:rPr>
          <w:rFonts w:ascii="黑体" w:hAnsi="黑体" w:eastAsia="黑体" w:cs="黑体"/>
          <w:bCs/>
          <w:sz w:val="44"/>
          <w:szCs w:val="44"/>
        </w:rPr>
      </w:pPr>
      <w:r>
        <w:rPr>
          <w:rFonts w:hint="eastAsia" w:ascii="黑体" w:hAnsi="黑体" w:eastAsia="黑体" w:cs="黑体"/>
          <w:bCs/>
          <w:sz w:val="44"/>
          <w:szCs w:val="44"/>
          <w:lang w:eastAsia="zh-CN"/>
        </w:rPr>
        <w:t>单位</w:t>
      </w:r>
      <w:r>
        <w:rPr>
          <w:rFonts w:hint="eastAsia" w:ascii="黑体" w:hAnsi="黑体" w:eastAsia="黑体" w:cs="黑体"/>
          <w:bCs/>
          <w:sz w:val="44"/>
          <w:szCs w:val="44"/>
        </w:rPr>
        <w:t>预算信息公开目录</w:t>
      </w:r>
    </w:p>
    <w:p>
      <w:pPr>
        <w:jc w:val="center"/>
      </w:pPr>
    </w:p>
    <w:p>
      <w:pPr>
        <w:jc w:val="center"/>
      </w:pPr>
    </w:p>
    <w:p>
      <w:r>
        <w:rPr>
          <w:rFonts w:hint="eastAsia" w:ascii="方正楷体_GBK" w:hAnsi="方正楷体_GBK" w:eastAsia="方正楷体_GBK" w:cs="方正楷体_GBK"/>
          <w:b/>
          <w:sz w:val="28"/>
          <w:lang w:eastAsia="zh-CN"/>
        </w:rPr>
        <w:t>单位</w:t>
      </w:r>
      <w:r>
        <w:rPr>
          <w:rFonts w:ascii="方正楷体_GBK" w:hAnsi="方正楷体_GBK" w:eastAsia="方正楷体_GBK" w:cs="方正楷体_GBK"/>
          <w:b/>
          <w:sz w:val="28"/>
        </w:rPr>
        <w:t>预算公开表</w:t>
      </w:r>
    </w:p>
    <w:p>
      <w:pPr>
        <w:pStyle w:val="39"/>
        <w:tabs>
          <w:tab w:val="right" w:leader="dot" w:pos="14562"/>
        </w:tabs>
        <w:rPr>
          <w:color w:val="auto"/>
        </w:rPr>
      </w:pPr>
      <w:r>
        <w:rPr>
          <w:color w:val="auto"/>
        </w:rPr>
        <w:fldChar w:fldCharType="begin"/>
      </w:r>
      <w:r>
        <w:rPr>
          <w:color w:val="auto"/>
        </w:rPr>
        <w:instrText xml:space="preserve">TOC \o "2-2" \h \z \u</w:instrText>
      </w:r>
      <w:r>
        <w:rPr>
          <w:color w:val="auto"/>
        </w:rPr>
        <w:fldChar w:fldCharType="separate"/>
      </w:r>
      <w:r>
        <w:fldChar w:fldCharType="begin"/>
      </w:r>
      <w:r>
        <w:instrText xml:space="preserve"> HYPERLINK \l "_Toc_2_2_0000000001" </w:instrText>
      </w:r>
      <w:r>
        <w:fldChar w:fldCharType="separate"/>
      </w:r>
      <w:r>
        <w:rPr>
          <w:rFonts w:hint="eastAsia"/>
          <w:color w:val="auto"/>
          <w:lang w:eastAsia="zh-CN"/>
        </w:rPr>
        <w:t>单位</w:t>
      </w:r>
      <w:r>
        <w:rPr>
          <w:color w:val="auto"/>
        </w:rPr>
        <w:t>预算收支总表</w:t>
      </w:r>
      <w:r>
        <w:rPr>
          <w:color w:val="auto"/>
        </w:rPr>
        <w:tab/>
      </w:r>
      <w:r>
        <w:rPr>
          <w:rFonts w:hint="eastAsia"/>
          <w:color w:val="auto"/>
          <w:lang w:eastAsia="zh-CN"/>
        </w:rPr>
        <w:t>3</w:t>
      </w:r>
      <w:r>
        <w:rPr>
          <w:rFonts w:hint="eastAsia"/>
          <w:color w:val="auto"/>
          <w:lang w:eastAsia="zh-CN"/>
        </w:rPr>
        <w:fldChar w:fldCharType="end"/>
      </w:r>
    </w:p>
    <w:p>
      <w:pPr>
        <w:pStyle w:val="39"/>
        <w:tabs>
          <w:tab w:val="right" w:leader="dot" w:pos="14562"/>
        </w:tabs>
        <w:rPr>
          <w:color w:val="auto"/>
        </w:rPr>
      </w:pPr>
      <w:r>
        <w:fldChar w:fldCharType="begin"/>
      </w:r>
      <w:r>
        <w:instrText xml:space="preserve"> HYPERLINK \l "_Toc_2_2_0000000002" </w:instrText>
      </w:r>
      <w:r>
        <w:fldChar w:fldCharType="separate"/>
      </w:r>
      <w:r>
        <w:rPr>
          <w:rFonts w:hint="eastAsia"/>
          <w:color w:val="auto"/>
          <w:lang w:eastAsia="zh-CN"/>
        </w:rPr>
        <w:t>单位</w:t>
      </w:r>
      <w:r>
        <w:rPr>
          <w:color w:val="auto"/>
        </w:rPr>
        <w:t>预算收入总表</w:t>
      </w:r>
      <w:r>
        <w:rPr>
          <w:color w:val="auto"/>
        </w:rPr>
        <w:tab/>
      </w:r>
      <w:r>
        <w:rPr>
          <w:color w:val="auto"/>
        </w:rPr>
        <w:fldChar w:fldCharType="end"/>
      </w:r>
      <w:r>
        <w:rPr>
          <w:rFonts w:hint="eastAsia"/>
          <w:color w:val="auto"/>
          <w:lang w:eastAsia="zh-CN"/>
        </w:rPr>
        <w:t>5</w:t>
      </w:r>
    </w:p>
    <w:p>
      <w:pPr>
        <w:pStyle w:val="39"/>
        <w:tabs>
          <w:tab w:val="right" w:leader="dot" w:pos="14562"/>
        </w:tabs>
        <w:rPr>
          <w:color w:val="auto"/>
        </w:rPr>
      </w:pPr>
      <w:r>
        <w:fldChar w:fldCharType="begin"/>
      </w:r>
      <w:r>
        <w:instrText xml:space="preserve"> HYPERLINK \l "_Toc_2_2_0000000003" </w:instrText>
      </w:r>
      <w:r>
        <w:fldChar w:fldCharType="separate"/>
      </w:r>
      <w:r>
        <w:rPr>
          <w:rFonts w:hint="eastAsia"/>
          <w:color w:val="auto"/>
          <w:lang w:eastAsia="zh-CN"/>
        </w:rPr>
        <w:t>单位</w:t>
      </w:r>
      <w:r>
        <w:rPr>
          <w:color w:val="auto"/>
        </w:rPr>
        <w:t>预算支出总表</w:t>
      </w:r>
      <w:r>
        <w:rPr>
          <w:color w:val="auto"/>
        </w:rPr>
        <w:tab/>
      </w:r>
      <w:r>
        <w:rPr>
          <w:rFonts w:hint="eastAsia"/>
          <w:color w:val="auto"/>
          <w:lang w:eastAsia="zh-CN"/>
        </w:rPr>
        <w:t>7</w:t>
      </w:r>
      <w:r>
        <w:rPr>
          <w:rFonts w:hint="eastAsia"/>
          <w:color w:val="auto"/>
          <w:lang w:eastAsia="zh-CN"/>
        </w:rPr>
        <w:fldChar w:fldCharType="end"/>
      </w:r>
    </w:p>
    <w:p>
      <w:pPr>
        <w:pStyle w:val="39"/>
        <w:tabs>
          <w:tab w:val="right" w:leader="dot" w:pos="14562"/>
        </w:tabs>
        <w:rPr>
          <w:color w:val="auto"/>
        </w:rPr>
      </w:pPr>
      <w:r>
        <w:fldChar w:fldCharType="begin"/>
      </w:r>
      <w:r>
        <w:instrText xml:space="preserve"> HYPERLINK \l "_Toc_2_2_0000000004" </w:instrText>
      </w:r>
      <w:r>
        <w:fldChar w:fldCharType="separate"/>
      </w:r>
      <w:r>
        <w:rPr>
          <w:rFonts w:hint="eastAsia"/>
          <w:color w:val="auto"/>
          <w:lang w:eastAsia="zh-CN"/>
        </w:rPr>
        <w:t>单位</w:t>
      </w:r>
      <w:r>
        <w:rPr>
          <w:color w:val="auto"/>
        </w:rPr>
        <w:t>预算财政拨款收支总表</w:t>
      </w:r>
      <w:r>
        <w:rPr>
          <w:color w:val="auto"/>
        </w:rPr>
        <w:tab/>
      </w:r>
      <w:r>
        <w:rPr>
          <w:rFonts w:hint="eastAsia"/>
          <w:color w:val="auto"/>
          <w:lang w:eastAsia="zh-CN"/>
        </w:rPr>
        <w:t>9</w:t>
      </w:r>
      <w:r>
        <w:rPr>
          <w:rFonts w:hint="eastAsia"/>
          <w:color w:val="auto"/>
          <w:lang w:eastAsia="zh-CN"/>
        </w:rPr>
        <w:fldChar w:fldCharType="end"/>
      </w:r>
    </w:p>
    <w:p>
      <w:pPr>
        <w:pStyle w:val="39"/>
        <w:tabs>
          <w:tab w:val="right" w:leader="dot" w:pos="14562"/>
        </w:tabs>
        <w:rPr>
          <w:color w:val="auto"/>
          <w:lang w:eastAsia="zh-CN"/>
        </w:rPr>
      </w:pPr>
      <w:r>
        <w:fldChar w:fldCharType="begin"/>
      </w:r>
      <w:r>
        <w:instrText xml:space="preserve"> HYPERLINK \l "_Toc_2_2_0000000005" </w:instrText>
      </w:r>
      <w:r>
        <w:fldChar w:fldCharType="separate"/>
      </w:r>
      <w:r>
        <w:rPr>
          <w:rFonts w:hint="eastAsia"/>
          <w:color w:val="auto"/>
          <w:lang w:eastAsia="zh-CN"/>
        </w:rPr>
        <w:t>单位</w:t>
      </w:r>
      <w:r>
        <w:rPr>
          <w:color w:val="auto"/>
        </w:rPr>
        <w:t>预算一般公共预算财政拨款支出表</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1</w:t>
      </w:r>
    </w:p>
    <w:p>
      <w:pPr>
        <w:pStyle w:val="39"/>
        <w:tabs>
          <w:tab w:val="right" w:leader="dot" w:pos="14562"/>
        </w:tabs>
        <w:rPr>
          <w:color w:val="auto"/>
          <w:lang w:eastAsia="zh-CN"/>
        </w:rPr>
      </w:pPr>
      <w:r>
        <w:fldChar w:fldCharType="begin"/>
      </w:r>
      <w:r>
        <w:instrText xml:space="preserve"> HYPERLINK \l "_Toc_2_2_0000000006" </w:instrText>
      </w:r>
      <w:r>
        <w:fldChar w:fldCharType="separate"/>
      </w:r>
      <w:r>
        <w:rPr>
          <w:rFonts w:hint="eastAsia"/>
          <w:color w:val="auto"/>
          <w:lang w:eastAsia="zh-CN"/>
        </w:rPr>
        <w:t>单位</w:t>
      </w:r>
      <w:r>
        <w:rPr>
          <w:color w:val="auto"/>
        </w:rPr>
        <w:t>预算一般公共预算财政拨款基本支出表</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3</w:t>
      </w:r>
    </w:p>
    <w:p>
      <w:pPr>
        <w:pStyle w:val="39"/>
        <w:tabs>
          <w:tab w:val="right" w:leader="dot" w:pos="14562"/>
        </w:tabs>
        <w:rPr>
          <w:color w:val="auto"/>
          <w:lang w:eastAsia="zh-CN"/>
        </w:rPr>
      </w:pPr>
      <w:r>
        <w:fldChar w:fldCharType="begin"/>
      </w:r>
      <w:r>
        <w:instrText xml:space="preserve"> HYPERLINK \l "_Toc_2_2_0000000007" </w:instrText>
      </w:r>
      <w:r>
        <w:fldChar w:fldCharType="separate"/>
      </w:r>
      <w:r>
        <w:rPr>
          <w:rFonts w:hint="eastAsia"/>
          <w:color w:val="auto"/>
          <w:lang w:eastAsia="zh-CN"/>
        </w:rPr>
        <w:t>单位</w:t>
      </w:r>
      <w:r>
        <w:rPr>
          <w:color w:val="auto"/>
        </w:rPr>
        <w:t>预算政府基金预算财政拨款支出表</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5</w:t>
      </w:r>
    </w:p>
    <w:p>
      <w:pPr>
        <w:pStyle w:val="39"/>
        <w:tabs>
          <w:tab w:val="right" w:leader="dot" w:pos="14562"/>
        </w:tabs>
        <w:rPr>
          <w:color w:val="auto"/>
          <w:lang w:eastAsia="zh-CN"/>
        </w:rPr>
      </w:pPr>
      <w:r>
        <w:fldChar w:fldCharType="begin"/>
      </w:r>
      <w:r>
        <w:instrText xml:space="preserve"> HYPERLINK \l "_Toc_2_2_0000000008" </w:instrText>
      </w:r>
      <w:r>
        <w:fldChar w:fldCharType="separate"/>
      </w:r>
      <w:r>
        <w:rPr>
          <w:rFonts w:hint="eastAsia"/>
          <w:color w:val="auto"/>
          <w:lang w:eastAsia="zh-CN"/>
        </w:rPr>
        <w:t>单位</w:t>
      </w:r>
      <w:r>
        <w:rPr>
          <w:color w:val="auto"/>
        </w:rPr>
        <w:t>预算国有资本经营预算财政拨款支出表</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5</w:t>
      </w:r>
    </w:p>
    <w:p>
      <w:pPr>
        <w:pStyle w:val="39"/>
        <w:tabs>
          <w:tab w:val="right" w:leader="dot" w:pos="14562"/>
        </w:tabs>
        <w:rPr>
          <w:color w:val="auto"/>
          <w:lang w:eastAsia="zh-CN"/>
        </w:rPr>
      </w:pPr>
      <w:r>
        <w:fldChar w:fldCharType="begin"/>
      </w:r>
      <w:r>
        <w:instrText xml:space="preserve"> HYPERLINK \l "_Toc_2_2_0000000009" </w:instrText>
      </w:r>
      <w:r>
        <w:fldChar w:fldCharType="separate"/>
      </w:r>
      <w:r>
        <w:rPr>
          <w:rFonts w:hint="eastAsia"/>
          <w:color w:val="auto"/>
          <w:lang w:eastAsia="zh-CN"/>
        </w:rPr>
        <w:t>单位</w:t>
      </w:r>
      <w:r>
        <w:rPr>
          <w:color w:val="auto"/>
        </w:rPr>
        <w:t>预算财政拨款“三公”经费支出表</w:t>
      </w:r>
      <w:r>
        <w:rPr>
          <w:color w:val="auto"/>
        </w:rPr>
        <w:tab/>
      </w:r>
      <w:r>
        <w:rPr>
          <w:rFonts w:hint="eastAsia"/>
          <w:color w:val="auto"/>
          <w:lang w:eastAsia="zh-CN"/>
        </w:rPr>
        <w:t>1</w:t>
      </w:r>
      <w:r>
        <w:rPr>
          <w:rFonts w:hint="eastAsia"/>
          <w:color w:val="auto"/>
          <w:lang w:eastAsia="zh-CN"/>
        </w:rPr>
        <w:fldChar w:fldCharType="end"/>
      </w:r>
      <w:r>
        <w:rPr>
          <w:rFonts w:hint="eastAsia"/>
          <w:color w:val="auto"/>
          <w:lang w:eastAsia="zh-CN"/>
        </w:rPr>
        <w:t>6</w:t>
      </w:r>
    </w:p>
    <w:p>
      <w:r>
        <w:fldChar w:fldCharType="end"/>
      </w:r>
    </w:p>
    <w:p>
      <w:r>
        <w:rPr>
          <w:rFonts w:hint="eastAsia" w:ascii="方正楷体_GBK" w:hAnsi="方正楷体_GBK" w:eastAsia="方正楷体_GBK" w:cs="方正楷体_GBK"/>
          <w:b/>
          <w:sz w:val="28"/>
          <w:lang w:eastAsia="zh-CN"/>
        </w:rPr>
        <w:t>单位</w:t>
      </w:r>
      <w:r>
        <w:rPr>
          <w:rFonts w:ascii="方正楷体_GBK" w:hAnsi="方正楷体_GBK" w:eastAsia="方正楷体_GBK" w:cs="方正楷体_GBK"/>
          <w:b/>
          <w:sz w:val="28"/>
        </w:rPr>
        <w:t>预算信息公开情况说明</w:t>
      </w:r>
    </w:p>
    <w:p>
      <w:pPr>
        <w:pStyle w:val="39"/>
        <w:tabs>
          <w:tab w:val="right" w:leader="dot" w:pos="14562"/>
        </w:tabs>
        <w:rPr>
          <w:color w:val="auto"/>
          <w:lang w:eastAsia="zh-CN"/>
        </w:rPr>
      </w:pPr>
      <w:r>
        <w:rPr>
          <w:color w:val="auto"/>
        </w:rPr>
        <w:fldChar w:fldCharType="begin"/>
      </w:r>
      <w:r>
        <w:rPr>
          <w:color w:val="auto"/>
        </w:rPr>
        <w:instrText xml:space="preserve">TOC \o "3-3" \h \z \u</w:instrText>
      </w:r>
      <w:r>
        <w:rPr>
          <w:color w:val="auto"/>
        </w:rPr>
        <w:fldChar w:fldCharType="separate"/>
      </w:r>
      <w:r>
        <w:fldChar w:fldCharType="begin"/>
      </w:r>
      <w:r>
        <w:instrText xml:space="preserve"> HYPERLINK \l "_Toc_3_3_0000000010" </w:instrText>
      </w:r>
      <w:r>
        <w:fldChar w:fldCharType="separate"/>
      </w:r>
      <w:r>
        <w:rPr>
          <w:color w:val="auto"/>
        </w:rPr>
        <w:t>一、</w:t>
      </w:r>
      <w:r>
        <w:rPr>
          <w:rFonts w:hint="eastAsia"/>
          <w:color w:val="auto"/>
          <w:lang w:eastAsia="zh-CN"/>
        </w:rPr>
        <w:t>单位</w:t>
      </w:r>
      <w:r>
        <w:rPr>
          <w:color w:val="auto"/>
        </w:rPr>
        <w:t>职责及机构设置情况</w:t>
      </w:r>
      <w:r>
        <w:rPr>
          <w:color w:val="auto"/>
        </w:rPr>
        <w:tab/>
      </w:r>
      <w:r>
        <w:rPr>
          <w:color w:val="auto"/>
        </w:rPr>
        <w:fldChar w:fldCharType="end"/>
      </w:r>
      <w:r>
        <w:rPr>
          <w:rFonts w:hint="eastAsia"/>
          <w:color w:val="auto"/>
          <w:lang w:eastAsia="zh-CN"/>
        </w:rPr>
        <w:t>17</w:t>
      </w:r>
    </w:p>
    <w:p>
      <w:pPr>
        <w:pStyle w:val="39"/>
        <w:tabs>
          <w:tab w:val="right" w:leader="dot" w:pos="14562"/>
        </w:tabs>
        <w:rPr>
          <w:color w:val="auto"/>
          <w:lang w:eastAsia="zh-CN"/>
        </w:rPr>
      </w:pPr>
      <w:r>
        <w:fldChar w:fldCharType="begin"/>
      </w:r>
      <w:r>
        <w:instrText xml:space="preserve"> HYPERLINK \l "_Toc_3_3_0000000011" </w:instrText>
      </w:r>
      <w:r>
        <w:fldChar w:fldCharType="separate"/>
      </w:r>
      <w:r>
        <w:rPr>
          <w:color w:val="auto"/>
        </w:rPr>
        <w:t>二、</w:t>
      </w:r>
      <w:r>
        <w:rPr>
          <w:rFonts w:hint="eastAsia"/>
          <w:color w:val="auto"/>
          <w:lang w:eastAsia="zh-CN"/>
        </w:rPr>
        <w:t>单位</w:t>
      </w:r>
      <w:r>
        <w:rPr>
          <w:color w:val="auto"/>
        </w:rPr>
        <w:t>预算安排的总体情况</w:t>
      </w:r>
      <w:r>
        <w:rPr>
          <w:color w:val="auto"/>
        </w:rPr>
        <w:tab/>
      </w:r>
      <w:r>
        <w:rPr>
          <w:color w:val="auto"/>
        </w:rPr>
        <w:fldChar w:fldCharType="end"/>
      </w:r>
      <w:r>
        <w:rPr>
          <w:color w:val="auto"/>
          <w:lang w:eastAsia="zh-CN"/>
        </w:rPr>
        <w:t>19</w:t>
      </w:r>
    </w:p>
    <w:p>
      <w:pPr>
        <w:pStyle w:val="39"/>
        <w:tabs>
          <w:tab w:val="right" w:leader="dot" w:pos="14562"/>
        </w:tabs>
        <w:rPr>
          <w:color w:val="auto"/>
          <w:lang w:eastAsia="zh-CN"/>
        </w:rPr>
      </w:pPr>
      <w:r>
        <w:fldChar w:fldCharType="begin"/>
      </w:r>
      <w:r>
        <w:instrText xml:space="preserve"> HYPERLINK \l "_Toc_3_3_0000000012" </w:instrText>
      </w:r>
      <w:r>
        <w:fldChar w:fldCharType="separate"/>
      </w:r>
      <w:r>
        <w:rPr>
          <w:color w:val="auto"/>
        </w:rPr>
        <w:t>三、机关运行经费安排情况</w:t>
      </w:r>
      <w:r>
        <w:rPr>
          <w:color w:val="auto"/>
        </w:rPr>
        <w:tab/>
      </w:r>
      <w:r>
        <w:rPr>
          <w:color w:val="auto"/>
        </w:rPr>
        <w:fldChar w:fldCharType="end"/>
      </w:r>
      <w:r>
        <w:rPr>
          <w:color w:val="auto"/>
          <w:lang w:eastAsia="zh-CN"/>
        </w:rPr>
        <w:t>19</w:t>
      </w:r>
    </w:p>
    <w:p>
      <w:pPr>
        <w:pStyle w:val="39"/>
        <w:tabs>
          <w:tab w:val="right" w:leader="dot" w:pos="14562"/>
        </w:tabs>
        <w:rPr>
          <w:color w:val="auto"/>
          <w:lang w:eastAsia="zh-CN"/>
        </w:rPr>
      </w:pPr>
      <w:r>
        <w:fldChar w:fldCharType="begin"/>
      </w:r>
      <w:r>
        <w:instrText xml:space="preserve"> HYPERLINK \l "_Toc_3_3_0000000013" </w:instrText>
      </w:r>
      <w:r>
        <w:fldChar w:fldCharType="separate"/>
      </w:r>
      <w:r>
        <w:rPr>
          <w:color w:val="auto"/>
        </w:rPr>
        <w:t>四、财政拨款“三公”经费预算情况及增减变化原因</w:t>
      </w:r>
      <w:r>
        <w:rPr>
          <w:color w:val="auto"/>
        </w:rPr>
        <w:tab/>
      </w:r>
      <w:r>
        <w:rPr>
          <w:color w:val="auto"/>
        </w:rPr>
        <w:fldChar w:fldCharType="end"/>
      </w:r>
      <w:r>
        <w:rPr>
          <w:color w:val="auto"/>
          <w:lang w:eastAsia="zh-CN"/>
        </w:rPr>
        <w:t>19</w:t>
      </w:r>
    </w:p>
    <w:p>
      <w:pPr>
        <w:pStyle w:val="39"/>
        <w:tabs>
          <w:tab w:val="right" w:leader="dot" w:pos="14562"/>
        </w:tabs>
        <w:rPr>
          <w:color w:val="auto"/>
          <w:lang w:eastAsia="zh-CN"/>
        </w:rPr>
      </w:pPr>
      <w:r>
        <w:fldChar w:fldCharType="begin"/>
      </w:r>
      <w:r>
        <w:instrText xml:space="preserve"> HYPERLINK \l "_Toc_3_3_0000000014" </w:instrText>
      </w:r>
      <w:r>
        <w:fldChar w:fldCharType="separate"/>
      </w:r>
      <w:r>
        <w:rPr>
          <w:color w:val="auto"/>
        </w:rPr>
        <w:t>五、预算绩效信息</w:t>
      </w:r>
      <w:r>
        <w:rPr>
          <w:color w:val="auto"/>
        </w:rPr>
        <w:tab/>
      </w:r>
      <w:r>
        <w:rPr>
          <w:color w:val="auto"/>
        </w:rPr>
        <w:fldChar w:fldCharType="end"/>
      </w:r>
      <w:r>
        <w:rPr>
          <w:color w:val="auto"/>
          <w:lang w:eastAsia="zh-CN"/>
        </w:rPr>
        <w:t>19</w:t>
      </w:r>
    </w:p>
    <w:p>
      <w:pPr>
        <w:pStyle w:val="39"/>
        <w:tabs>
          <w:tab w:val="right" w:leader="dot" w:pos="14562"/>
        </w:tabs>
        <w:rPr>
          <w:color w:val="auto"/>
          <w:lang w:eastAsia="zh-CN"/>
        </w:rPr>
      </w:pPr>
      <w:r>
        <w:fldChar w:fldCharType="begin"/>
      </w:r>
      <w:r>
        <w:instrText xml:space="preserve"> HYPERLINK \l "_Toc_3_3_0000000015" </w:instrText>
      </w:r>
      <w:r>
        <w:fldChar w:fldCharType="separate"/>
      </w:r>
      <w:r>
        <w:rPr>
          <w:color w:val="auto"/>
        </w:rPr>
        <w:t>六、政府采购预算情况</w:t>
      </w:r>
      <w:r>
        <w:rPr>
          <w:color w:val="auto"/>
        </w:rPr>
        <w:tab/>
      </w:r>
      <w:r>
        <w:rPr>
          <w:rFonts w:hint="eastAsia"/>
          <w:color w:val="auto"/>
          <w:lang w:eastAsia="zh-CN"/>
        </w:rPr>
        <w:t>4</w:t>
      </w:r>
      <w:r>
        <w:rPr>
          <w:rFonts w:hint="eastAsia"/>
          <w:color w:val="auto"/>
          <w:lang w:eastAsia="zh-CN"/>
        </w:rPr>
        <w:fldChar w:fldCharType="end"/>
      </w:r>
      <w:r>
        <w:rPr>
          <w:color w:val="auto"/>
          <w:lang w:eastAsia="zh-CN"/>
        </w:rPr>
        <w:t>6</w:t>
      </w:r>
    </w:p>
    <w:p>
      <w:pPr>
        <w:pStyle w:val="39"/>
        <w:tabs>
          <w:tab w:val="right" w:leader="dot" w:pos="14562"/>
        </w:tabs>
        <w:rPr>
          <w:color w:val="auto"/>
          <w:lang w:eastAsia="zh-CN"/>
        </w:rPr>
      </w:pPr>
      <w:r>
        <w:fldChar w:fldCharType="begin"/>
      </w:r>
      <w:r>
        <w:instrText xml:space="preserve"> HYPERLINK \l "_Toc_3_3_0000000016" </w:instrText>
      </w:r>
      <w:r>
        <w:fldChar w:fldCharType="separate"/>
      </w:r>
      <w:r>
        <w:rPr>
          <w:color w:val="auto"/>
        </w:rPr>
        <w:t>七、国有资产信息</w:t>
      </w:r>
      <w:r>
        <w:rPr>
          <w:color w:val="auto"/>
        </w:rPr>
        <w:tab/>
      </w:r>
      <w:r>
        <w:rPr>
          <w:rFonts w:hint="eastAsia"/>
          <w:color w:val="auto"/>
          <w:lang w:eastAsia="zh-CN"/>
        </w:rPr>
        <w:t>4</w:t>
      </w:r>
      <w:r>
        <w:rPr>
          <w:rFonts w:hint="eastAsia"/>
          <w:color w:val="auto"/>
          <w:lang w:eastAsia="zh-CN"/>
        </w:rPr>
        <w:fldChar w:fldCharType="end"/>
      </w:r>
      <w:r>
        <w:rPr>
          <w:rFonts w:hint="eastAsia"/>
          <w:color w:val="auto"/>
          <w:lang w:eastAsia="zh-CN"/>
        </w:rPr>
        <w:t>7</w:t>
      </w:r>
    </w:p>
    <w:p>
      <w:pPr>
        <w:pStyle w:val="39"/>
        <w:tabs>
          <w:tab w:val="right" w:leader="dot" w:pos="14562"/>
        </w:tabs>
        <w:rPr>
          <w:color w:val="auto"/>
          <w:lang w:eastAsia="zh-CN"/>
        </w:rPr>
      </w:pPr>
      <w:r>
        <w:fldChar w:fldCharType="begin"/>
      </w:r>
      <w:r>
        <w:instrText xml:space="preserve"> HYPERLINK \l "_Toc_3_3_0000000017" </w:instrText>
      </w:r>
      <w:r>
        <w:fldChar w:fldCharType="separate"/>
      </w:r>
      <w:r>
        <w:rPr>
          <w:color w:val="auto"/>
        </w:rPr>
        <w:t>八、名词解释</w:t>
      </w:r>
      <w:r>
        <w:rPr>
          <w:color w:val="auto"/>
        </w:rPr>
        <w:tab/>
      </w:r>
      <w:r>
        <w:rPr>
          <w:rFonts w:hint="eastAsia"/>
          <w:color w:val="auto"/>
          <w:lang w:eastAsia="zh-CN"/>
        </w:rPr>
        <w:t>4</w:t>
      </w:r>
      <w:r>
        <w:rPr>
          <w:rFonts w:hint="eastAsia"/>
          <w:color w:val="auto"/>
          <w:lang w:eastAsia="zh-CN"/>
        </w:rPr>
        <w:fldChar w:fldCharType="end"/>
      </w:r>
      <w:r>
        <w:rPr>
          <w:color w:val="auto"/>
          <w:lang w:eastAsia="zh-CN"/>
        </w:rPr>
        <w:t>7</w:t>
      </w:r>
    </w:p>
    <w:p>
      <w:pPr>
        <w:pStyle w:val="39"/>
        <w:tabs>
          <w:tab w:val="right" w:leader="dot" w:pos="14562"/>
        </w:tabs>
        <w:rPr>
          <w:color w:val="auto"/>
          <w:lang w:eastAsia="zh-CN"/>
        </w:rPr>
      </w:pPr>
      <w:r>
        <w:fldChar w:fldCharType="begin"/>
      </w:r>
      <w:r>
        <w:instrText xml:space="preserve"> HYPERLINK \l "_Toc_3_3_0000000018" </w:instrText>
      </w:r>
      <w:r>
        <w:fldChar w:fldCharType="separate"/>
      </w:r>
      <w:r>
        <w:rPr>
          <w:color w:val="auto"/>
        </w:rPr>
        <w:t>九、其他需要说明的事项</w:t>
      </w:r>
      <w:r>
        <w:rPr>
          <w:color w:val="auto"/>
        </w:rPr>
        <w:tab/>
      </w:r>
      <w:r>
        <w:rPr>
          <w:rFonts w:hint="eastAsia"/>
          <w:color w:val="auto"/>
          <w:lang w:eastAsia="zh-CN"/>
        </w:rPr>
        <w:t>4</w:t>
      </w:r>
      <w:r>
        <w:rPr>
          <w:rFonts w:hint="eastAsia"/>
          <w:color w:val="auto"/>
          <w:lang w:eastAsia="zh-CN"/>
        </w:rPr>
        <w:fldChar w:fldCharType="end"/>
      </w:r>
      <w:r>
        <w:rPr>
          <w:color w:val="auto"/>
          <w:lang w:eastAsia="zh-CN"/>
        </w:rPr>
        <w:t>8</w:t>
      </w:r>
    </w:p>
    <w:p>
      <w:pPr>
        <w:sectPr>
          <w:footerReference r:id="rId3" w:type="default"/>
          <w:footerReference r:id="rId4" w:type="even"/>
          <w:pgSz w:w="16840" w:h="11900" w:orient="landscape"/>
          <w:pgMar w:top="1587" w:right="1134" w:bottom="1361" w:left="1134" w:header="720" w:footer="720" w:gutter="0"/>
          <w:pgNumType w:fmt="numberInDash" w:start="1"/>
          <w:cols w:space="720" w:num="1"/>
        </w:sectPr>
      </w:pPr>
      <w:r>
        <w:fldChar w:fldCharType="end"/>
      </w:r>
    </w:p>
    <w:p>
      <w:pPr>
        <w:jc w:val="both"/>
        <w:outlineLvl w:val="4"/>
        <w:rPr>
          <w:rFonts w:ascii="方正小标宋_GBK" w:hAnsi="方正小标宋_GBK" w:eastAsia="方正小标宋_GBK" w:cs="方正小标宋_GBK"/>
          <w:color w:val="FF0000"/>
          <w:sz w:val="36"/>
        </w:rPr>
      </w:pPr>
    </w:p>
    <w:tbl>
      <w:tblPr>
        <w:tblStyle w:val="9"/>
        <w:tblW w:w="13307" w:type="dxa"/>
        <w:tblInd w:w="0" w:type="dxa"/>
        <w:shd w:val="clear" w:color="auto" w:fill="FFFFFF" w:themeFill="background1"/>
        <w:tblLayout w:type="autofit"/>
        <w:tblCellMar>
          <w:top w:w="0" w:type="dxa"/>
          <w:left w:w="0" w:type="dxa"/>
          <w:bottom w:w="0" w:type="dxa"/>
          <w:right w:w="0" w:type="dxa"/>
        </w:tblCellMar>
      </w:tblPr>
      <w:tblGrid>
        <w:gridCol w:w="750"/>
        <w:gridCol w:w="4200"/>
        <w:gridCol w:w="1800"/>
        <w:gridCol w:w="4200"/>
        <w:gridCol w:w="2357"/>
      </w:tblGrid>
      <w:tr>
        <w:tblPrEx>
          <w:shd w:val="clear" w:color="auto" w:fill="FFFFFF" w:themeFill="background1"/>
          <w:tblCellMar>
            <w:top w:w="0" w:type="dxa"/>
            <w:left w:w="0" w:type="dxa"/>
            <w:bottom w:w="0" w:type="dxa"/>
            <w:right w:w="0" w:type="dxa"/>
          </w:tblCellMar>
        </w:tblPrEx>
        <w:trPr>
          <w:trHeight w:val="750" w:hRule="atLeast"/>
        </w:trPr>
        <w:tc>
          <w:tcPr>
            <w:tcW w:w="13307" w:type="dxa"/>
            <w:gridSpan w:val="5"/>
            <w:tcBorders>
              <w:bottom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themeColor="text1"/>
                <w:sz w:val="43"/>
                <w:szCs w:val="43"/>
              </w:rPr>
            </w:pPr>
            <w:r>
              <w:rPr>
                <w:rFonts w:hint="eastAsia" w:ascii="宋体" w:hAnsi="宋体" w:eastAsia="宋体" w:cs="宋体"/>
                <w:b/>
                <w:color w:val="000000" w:themeColor="text1"/>
                <w:sz w:val="43"/>
                <w:szCs w:val="43"/>
                <w:lang w:eastAsia="zh-CN" w:bidi="ar"/>
              </w:rPr>
              <w:t>单位预算收支总表</w:t>
            </w:r>
          </w:p>
        </w:tc>
      </w:tr>
      <w:tr>
        <w:tblPrEx>
          <w:shd w:val="clear" w:color="auto" w:fill="FFFFFF" w:themeFill="background1"/>
          <w:tblCellMar>
            <w:top w:w="0" w:type="dxa"/>
            <w:left w:w="0" w:type="dxa"/>
            <w:bottom w:w="0" w:type="dxa"/>
            <w:right w:w="0" w:type="dxa"/>
          </w:tblCellMar>
        </w:tblPrEx>
        <w:trPr>
          <w:trHeight w:val="300" w:hRule="atLeast"/>
        </w:trPr>
        <w:tc>
          <w:tcPr>
            <w:tcW w:w="6750" w:type="dxa"/>
            <w:gridSpan w:val="3"/>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预算单位编码及名称：[203001]中共秦皇岛经济技术开发区工作委员会党建工作部(本级）</w:t>
            </w:r>
          </w:p>
        </w:tc>
        <w:tc>
          <w:tcPr>
            <w:tcW w:w="4200"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预算年度：2021</w:t>
            </w:r>
          </w:p>
        </w:tc>
        <w:tc>
          <w:tcPr>
            <w:tcW w:w="2357"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金额单位：万元</w:t>
            </w:r>
          </w:p>
        </w:tc>
      </w:tr>
      <w:tr>
        <w:tblPrEx>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序号</w:t>
            </w:r>
          </w:p>
        </w:tc>
        <w:tc>
          <w:tcPr>
            <w:tcW w:w="600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收入</w:t>
            </w:r>
          </w:p>
        </w:tc>
        <w:tc>
          <w:tcPr>
            <w:tcW w:w="655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支出</w:t>
            </w:r>
          </w:p>
        </w:tc>
      </w:tr>
      <w:tr>
        <w:tblPrEx>
          <w:shd w:val="clear" w:color="auto" w:fill="FFFFFF" w:themeFill="background1"/>
          <w:tblCellMar>
            <w:top w:w="0" w:type="dxa"/>
            <w:left w:w="0" w:type="dxa"/>
            <w:bottom w:w="0" w:type="dxa"/>
            <w:right w:w="0" w:type="dxa"/>
          </w:tblCellMar>
        </w:tblPrEx>
        <w:trPr>
          <w:trHeight w:val="30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themeColor="text1"/>
                <w:sz w:val="18"/>
                <w:szCs w:val="18"/>
              </w:rPr>
            </w:pPr>
          </w:p>
        </w:tc>
        <w:tc>
          <w:tcPr>
            <w:tcW w:w="42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项    目</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预算数</w:t>
            </w:r>
          </w:p>
        </w:tc>
        <w:tc>
          <w:tcPr>
            <w:tcW w:w="42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项    目</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预算数</w:t>
            </w:r>
          </w:p>
        </w:tc>
      </w:tr>
      <w:tr>
        <w:tblPrEx>
          <w:shd w:val="clear" w:color="auto" w:fill="FFFFFF" w:themeFill="background1"/>
          <w:tblCellMar>
            <w:top w:w="0" w:type="dxa"/>
            <w:left w:w="0" w:type="dxa"/>
            <w:bottom w:w="0" w:type="dxa"/>
            <w:right w:w="0" w:type="dxa"/>
          </w:tblCellMar>
        </w:tblPrEx>
        <w:trPr>
          <w:trHeight w:val="300" w:hRule="atLeast"/>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栏次</w:t>
            </w:r>
          </w:p>
        </w:tc>
        <w:tc>
          <w:tcPr>
            <w:tcW w:w="42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1</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2</w:t>
            </w:r>
          </w:p>
        </w:tc>
        <w:tc>
          <w:tcPr>
            <w:tcW w:w="42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3</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4</w:t>
            </w: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一、一般公共预算拨款收入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581.276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一、一般公共服务支出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eastAsia="zh-CN" w:bidi="ar"/>
              </w:rPr>
              <w:t>438.65</w:t>
            </w: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二、政府性基金预算拨款收入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二、外交支出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三、国有资本经营预算拨款收入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三、国防支出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四、财政专户管理资金收入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四、公共安全支出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五、教育支出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六、事业单位经营收入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六、科学技术支出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七、上级补助收入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七、文化旅游体育与传媒支出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42.006</w:t>
            </w: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八、附属单位上缴收入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八、社会保障和就业支出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九、其他收入</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九、社会保险基金支出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十、卫生健康支出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十一、节能环保支出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十二、城乡社区支出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十三、农林水支出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十四、交通运输支出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十五、资源勘探工业信息等支出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十六、商业服务业等支出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十七、金融支出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十八、援助其他地区支出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十九、自然资源海洋气象等支出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二十、住房保障支出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二十一、粮油物资储备支出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二十二、国有资本经营预算支出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二十三、灾害防治及应急管理支出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二十四、预备费</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shd w:val="clear" w:color="auto" w:fill="FFFFFF" w:themeFill="background1"/>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二十五、其他支出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二十六、转移性支出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二十七、债务还本支出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二十八、债务付息支出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二十九、债务发行费用支出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三十、抗疫特别国债安排的支出</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581.276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本年支出合计</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581.276</w:t>
            </w: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上年结转结余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年终结转结余</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收入总计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581.276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支出总计</w:t>
            </w:r>
          </w:p>
        </w:tc>
        <w:tc>
          <w:tcPr>
            <w:tcW w:w="2357"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581.276</w:t>
            </w:r>
          </w:p>
        </w:tc>
      </w:tr>
    </w:tbl>
    <w:p>
      <w:pPr>
        <w:jc w:val="both"/>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p>
      <w:pPr>
        <w:jc w:val="center"/>
        <w:outlineLvl w:val="4"/>
        <w:rPr>
          <w:rFonts w:ascii="方正小标宋_GBK" w:hAnsi="方正小标宋_GBK" w:eastAsia="方正小标宋_GBK" w:cs="方正小标宋_GBK"/>
          <w:color w:val="FF0000"/>
          <w:sz w:val="36"/>
        </w:rPr>
      </w:pPr>
    </w:p>
    <w:tbl>
      <w:tblPr>
        <w:tblStyle w:val="9"/>
        <w:tblpPr w:leftFromText="180" w:rightFromText="180" w:vertAnchor="text" w:horzAnchor="page" w:tblpX="1189" w:tblpY="825"/>
        <w:tblOverlap w:val="never"/>
        <w:tblW w:w="13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50"/>
        <w:gridCol w:w="1320"/>
        <w:gridCol w:w="3000"/>
        <w:gridCol w:w="1110"/>
        <w:gridCol w:w="1065"/>
        <w:gridCol w:w="1080"/>
        <w:gridCol w:w="780"/>
        <w:gridCol w:w="583"/>
        <w:gridCol w:w="750"/>
        <w:gridCol w:w="1007"/>
        <w:gridCol w:w="780"/>
        <w:gridCol w:w="555"/>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373" w:type="dxa"/>
            <w:gridSpan w:val="13"/>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单位预算收入总表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10438" w:type="dxa"/>
            <w:gridSpan w:val="9"/>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1787"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1148"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4320"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功能分类科目</w:t>
            </w:r>
          </w:p>
        </w:tc>
        <w:tc>
          <w:tcPr>
            <w:tcW w:w="111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6600" w:type="dxa"/>
            <w:gridSpan w:val="8"/>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本年收入</w:t>
            </w:r>
          </w:p>
        </w:tc>
        <w:tc>
          <w:tcPr>
            <w:tcW w:w="593"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上年结转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5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32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科目名称</w:t>
            </w:r>
          </w:p>
        </w:tc>
        <w:tc>
          <w:tcPr>
            <w:tcW w:w="111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06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小计</w:t>
            </w:r>
          </w:p>
        </w:tc>
        <w:tc>
          <w:tcPr>
            <w:tcW w:w="10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财政拨款收入</w:t>
            </w:r>
          </w:p>
        </w:tc>
        <w:tc>
          <w:tcPr>
            <w:tcW w:w="7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财政专户收入</w:t>
            </w:r>
          </w:p>
        </w:tc>
        <w:tc>
          <w:tcPr>
            <w:tcW w:w="583"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事业收入</w:t>
            </w:r>
          </w:p>
        </w:tc>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经营收入</w:t>
            </w:r>
          </w:p>
        </w:tc>
        <w:tc>
          <w:tcPr>
            <w:tcW w:w="100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上级补助收入</w:t>
            </w:r>
          </w:p>
        </w:tc>
        <w:tc>
          <w:tcPr>
            <w:tcW w:w="7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附属单位上缴收入</w:t>
            </w:r>
          </w:p>
        </w:tc>
        <w:tc>
          <w:tcPr>
            <w:tcW w:w="55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其他收入</w:t>
            </w:r>
          </w:p>
        </w:tc>
        <w:tc>
          <w:tcPr>
            <w:tcW w:w="593"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132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111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106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10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c>
          <w:tcPr>
            <w:tcW w:w="7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583"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100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7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55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593"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320"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一般公共服务支出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党委办公厅（室）及相关机构事务</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行政运行</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2013102</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一般行政管理事务</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2013105</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专项业务</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文化旅游体育与传媒支出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文化和旅游</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2070199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其他文化和旅游支出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其他文化旅游体育与传媒支出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2079999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其他文化旅游体育与传媒支出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社会保障和就业支出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行政事业单位养老支出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19</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行政单位离退休</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2080505</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机关事业单位基本养老保险缴费支出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2080506</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机关事业单位职业年金缴费支出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6.00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6.00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6.00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20808</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抚恤</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23</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2080899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其他优抚支出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24</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卫生健康支出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25</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行政事业单位医疗</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行政单位医疗</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2101103</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公务员医疗补助</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15.70</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15.70</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15.70</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住房保障支出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29</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22102</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住房改革支出</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w:t>
            </w:r>
          </w:p>
        </w:tc>
        <w:tc>
          <w:tcPr>
            <w:tcW w:w="132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2210201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住房公积金</w:t>
            </w:r>
          </w:p>
        </w:tc>
        <w:tc>
          <w:tcPr>
            <w:tcW w:w="111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065"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8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00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7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55"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5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bl>
    <w:p>
      <w:pPr>
        <w:jc w:val="center"/>
        <w:outlineLvl w:val="4"/>
        <w:rPr>
          <w:rFonts w:ascii="方正小标宋_GBK" w:hAnsi="方正小标宋_GBK" w:eastAsia="方正小标宋_GBK" w:cs="方正小标宋_GBK"/>
          <w:color w:val="FF0000"/>
          <w:sz w:val="36"/>
        </w:rPr>
      </w:pPr>
    </w:p>
    <w:p>
      <w:pPr>
        <w:rPr>
          <w:color w:val="FF0000"/>
        </w:rPr>
        <w:sectPr>
          <w:footerReference r:id="rId5" w:type="default"/>
          <w:footerReference r:id="rId6" w:type="even"/>
          <w:pgSz w:w="16840" w:h="11900" w:orient="landscape"/>
          <w:pgMar w:top="1361" w:right="1020" w:bottom="1134" w:left="1020" w:header="720" w:footer="720" w:gutter="0"/>
          <w:pgNumType w:fmt="numberInDash"/>
          <w:cols w:space="720" w:num="1"/>
        </w:sectPr>
      </w:pPr>
    </w:p>
    <w:tbl>
      <w:tblPr>
        <w:tblStyle w:val="9"/>
        <w:tblW w:w="13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750"/>
        <w:gridCol w:w="1725"/>
        <w:gridCol w:w="3000"/>
        <w:gridCol w:w="1203"/>
        <w:gridCol w:w="957"/>
        <w:gridCol w:w="945"/>
        <w:gridCol w:w="915"/>
        <w:gridCol w:w="990"/>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547" w:type="dxa"/>
            <w:gridSpan w:val="9"/>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单位预算支出总表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635" w:type="dxa"/>
            <w:gridSpan w:val="5"/>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1860"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4052"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4725"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支出功能分类科目</w:t>
            </w:r>
          </w:p>
        </w:tc>
        <w:tc>
          <w:tcPr>
            <w:tcW w:w="1203"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本年支出合计</w:t>
            </w:r>
          </w:p>
        </w:tc>
        <w:tc>
          <w:tcPr>
            <w:tcW w:w="957"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基本支出</w:t>
            </w:r>
          </w:p>
        </w:tc>
        <w:tc>
          <w:tcPr>
            <w:tcW w:w="945"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项目支出</w:t>
            </w:r>
          </w:p>
        </w:tc>
        <w:tc>
          <w:tcPr>
            <w:tcW w:w="915"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经营支出</w:t>
            </w:r>
          </w:p>
        </w:tc>
        <w:tc>
          <w:tcPr>
            <w:tcW w:w="99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上缴上级支出</w:t>
            </w:r>
          </w:p>
        </w:tc>
        <w:tc>
          <w:tcPr>
            <w:tcW w:w="3062"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72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科目名称</w:t>
            </w:r>
          </w:p>
        </w:tc>
        <w:tc>
          <w:tcPr>
            <w:tcW w:w="1203"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957"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945"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915"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99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306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172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1203"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95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94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c>
          <w:tcPr>
            <w:tcW w:w="91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99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3062"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362.25</w:t>
            </w: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219.03</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一般公共服务支出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172.32</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党委办公厅（室）及相关机构事务</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172.32</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行政运行</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一般行政管理事务</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13.20</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专项业务</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文化旅游体育与传媒支出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文化和旅游</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2070199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其他文化和旅游支出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20799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其他文化旅游体育与传媒支出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2079999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其他文化旅游体育与传媒支出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1.71</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社会保障和就业支出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行政事业单位养老支出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行政单位离退休</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机关事业单位基本养老保险缴费支出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2080506</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机关事业单位职业年金缴费支出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6.00</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6.00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抚恤</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2080899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其他优抚支出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95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4.70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24</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卫生健康支出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行政事业单位医疗</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行政单位医疗</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14.70</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2101103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公务员医疗补助</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15.70</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15.70</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住房保障支出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22102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住房改革支出</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2210201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住房公积金</w:t>
            </w:r>
          </w:p>
        </w:tc>
        <w:tc>
          <w:tcPr>
            <w:tcW w:w="1203"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957"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6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bl>
    <w:p>
      <w:pPr>
        <w:rPr>
          <w:color w:val="FF0000"/>
        </w:rPr>
        <w:sectPr>
          <w:pgSz w:w="16840" w:h="11900" w:orient="landscape"/>
          <w:pgMar w:top="1361" w:right="1020" w:bottom="1134" w:left="1020" w:header="720" w:footer="720" w:gutter="0"/>
          <w:pgNumType w:fmt="numberInDash"/>
          <w:cols w:space="720" w:num="1"/>
        </w:sectPr>
      </w:pPr>
    </w:p>
    <w:tbl>
      <w:tblPr>
        <w:tblStyle w:val="9"/>
        <w:tblW w:w="13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50"/>
        <w:gridCol w:w="2565"/>
        <w:gridCol w:w="1020"/>
        <w:gridCol w:w="3030"/>
        <w:gridCol w:w="1080"/>
        <w:gridCol w:w="1140"/>
        <w:gridCol w:w="1746"/>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468" w:type="dxa"/>
            <w:gridSpan w:val="8"/>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单位预算财政拨款收支总表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365" w:type="dxa"/>
            <w:gridSpan w:val="4"/>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2220"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3883"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3585"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收入</w:t>
            </w:r>
          </w:p>
        </w:tc>
        <w:tc>
          <w:tcPr>
            <w:tcW w:w="9133" w:type="dxa"/>
            <w:gridSpan w:val="5"/>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60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256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项    目</w:t>
            </w:r>
          </w:p>
        </w:tc>
        <w:tc>
          <w:tcPr>
            <w:tcW w:w="102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w:t>
            </w:r>
          </w:p>
        </w:tc>
        <w:tc>
          <w:tcPr>
            <w:tcW w:w="303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项    目</w:t>
            </w:r>
          </w:p>
        </w:tc>
        <w:tc>
          <w:tcPr>
            <w:tcW w:w="10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114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一般公共预算财政拨款</w:t>
            </w:r>
          </w:p>
        </w:tc>
        <w:tc>
          <w:tcPr>
            <w:tcW w:w="1746"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政府性基金预算财政拨款</w:t>
            </w:r>
          </w:p>
        </w:tc>
        <w:tc>
          <w:tcPr>
            <w:tcW w:w="213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256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102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303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10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114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c>
          <w:tcPr>
            <w:tcW w:w="1746"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213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一、一般公共预算拨款</w:t>
            </w:r>
          </w:p>
        </w:tc>
        <w:tc>
          <w:tcPr>
            <w:tcW w:w="102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一、一般公共服务支出</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二、政府性基金预算拨款</w:t>
            </w: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二、外交支出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三、国有资本经营预算拨款</w:t>
            </w: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三、国防支出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四、公共安全支出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五、教育支出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六、科学技术支出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七、文化旅游体育与传媒支出</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42.01</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八、社会保障和就业支出</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九、社会保险基金支出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十、卫生健康支出</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30.40</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十一、节能环保支出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十二、城乡社区支出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十三、农林水支出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19</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十四、交通运输支出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十五、资源勘探工业信息等支出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十六、商业服务业等支出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十七、金融支出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23</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十八、援助其他地区支出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24</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十九、自然资源海洋气象等支出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25</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二十、住房保障支出</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二十一、粮油物资储备支出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二十二、国有资本经营预算支出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二十三、灾害防治及应急管理支出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29</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二十四、预备费</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二十五、其他支出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31</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二十六、转移性支出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32</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二十七、债务还本支出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33</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二十八、债务付息支出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34</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二十九、债务发行费用支出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35</w:t>
            </w:r>
          </w:p>
        </w:tc>
        <w:tc>
          <w:tcPr>
            <w:tcW w:w="256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三十、抗疫特别国债安排的支出</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36</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本年收入合计</w:t>
            </w:r>
          </w:p>
        </w:tc>
        <w:tc>
          <w:tcPr>
            <w:tcW w:w="102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本年支出合计</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37</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年初财政拨款结转和结余</w:t>
            </w: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年末财政拨款结转和结余</w:t>
            </w: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38</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一、一般公共预算拨款</w:t>
            </w: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39</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二、政府性基金预算拨款</w:t>
            </w: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40</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三、国有资本经营预算拨款</w:t>
            </w:r>
          </w:p>
        </w:tc>
        <w:tc>
          <w:tcPr>
            <w:tcW w:w="102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3030"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10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41</w:t>
            </w:r>
          </w:p>
        </w:tc>
        <w:tc>
          <w:tcPr>
            <w:tcW w:w="256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收入总计</w:t>
            </w:r>
          </w:p>
        </w:tc>
        <w:tc>
          <w:tcPr>
            <w:tcW w:w="102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303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支出总计</w:t>
            </w:r>
          </w:p>
        </w:tc>
        <w:tc>
          <w:tcPr>
            <w:tcW w:w="108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1140" w:type="dxa"/>
            <w:shd w:val="clear" w:color="auto" w:fill="FFFFFF" w:themeFill="background1"/>
            <w:noWrap/>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581.28</w:t>
            </w:r>
          </w:p>
        </w:tc>
        <w:tc>
          <w:tcPr>
            <w:tcW w:w="174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137"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bl>
    <w:p>
      <w:pPr>
        <w:rPr>
          <w:color w:val="FF0000"/>
        </w:rPr>
        <w:sectPr>
          <w:pgSz w:w="16840" w:h="11900" w:orient="landscape"/>
          <w:pgMar w:top="1361" w:right="1020" w:bottom="1134" w:left="1020" w:header="720" w:footer="720" w:gutter="0"/>
          <w:pgNumType w:fmt="numberInDash"/>
          <w:cols w:space="720" w:num="1"/>
        </w:sectPr>
      </w:pPr>
    </w:p>
    <w:tbl>
      <w:tblPr>
        <w:tblStyle w:val="9"/>
        <w:tblW w:w="13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50"/>
        <w:gridCol w:w="1095"/>
        <w:gridCol w:w="3000"/>
        <w:gridCol w:w="1140"/>
        <w:gridCol w:w="1544"/>
        <w:gridCol w:w="1580"/>
        <w:gridCol w:w="1736"/>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395" w:type="dxa"/>
            <w:gridSpan w:val="8"/>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单位预算一般公共预算财政拨款支出表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29" w:type="dxa"/>
            <w:gridSpan w:val="5"/>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3316" w:type="dxa"/>
            <w:gridSpan w:val="2"/>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2550"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4095"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支出功能分类科目</w:t>
            </w:r>
          </w:p>
        </w:tc>
        <w:tc>
          <w:tcPr>
            <w:tcW w:w="114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4860" w:type="dxa"/>
            <w:gridSpan w:val="3"/>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基本支出</w:t>
            </w:r>
          </w:p>
        </w:tc>
        <w:tc>
          <w:tcPr>
            <w:tcW w:w="25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09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科目名称</w:t>
            </w:r>
          </w:p>
        </w:tc>
        <w:tc>
          <w:tcPr>
            <w:tcW w:w="114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544"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小计</w:t>
            </w:r>
          </w:p>
        </w:tc>
        <w:tc>
          <w:tcPr>
            <w:tcW w:w="15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人员经费</w:t>
            </w:r>
          </w:p>
        </w:tc>
        <w:tc>
          <w:tcPr>
            <w:tcW w:w="1736"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公用经费</w:t>
            </w:r>
          </w:p>
        </w:tc>
        <w:tc>
          <w:tcPr>
            <w:tcW w:w="25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109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114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1544"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158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c>
          <w:tcPr>
            <w:tcW w:w="1736"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25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095" w:type="dxa"/>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581.276</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362.25</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320.55</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41.7</w:t>
            </w: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219.026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一般公共服务支出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224.84</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41.49</w:t>
            </w: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党委办公厅（室）及相关机构事务</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438.65</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224.84</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41.49</w:t>
            </w: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行政运行</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266.33</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224.84</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41.49</w:t>
            </w: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2013102</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一般行政管理事务</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2013105</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专项业务</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文化旅游体育与传媒支出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42.006</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文化和旅游</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2070199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其他文化和旅游支出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其他文化旅游体育与传媒支出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1.706</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2079999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其他文化旅游体育与传媒支出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1.706</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社会保障和就业支出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51.58</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46.67</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0.21</w:t>
            </w: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行政事业单位养老支出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46.88</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46.67</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0.21</w:t>
            </w: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19</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行政单位离退休</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12.57</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12.36</w:t>
            </w:r>
          </w:p>
        </w:tc>
        <w:tc>
          <w:tcPr>
            <w:tcW w:w="1736"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0.21</w:t>
            </w: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2080505</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机关事业单位基本养老保险缴费支出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2080506</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机关事业单位职业年金缴费支出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20808</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抚恤</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4.7</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23</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2080899</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其他优抚支出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4.7</w:t>
            </w:r>
          </w:p>
        </w:tc>
        <w:tc>
          <w:tcPr>
            <w:tcW w:w="1544"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58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24</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卫生健康支出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25</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行政事业单位医疗</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30.4</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行政单位医疗</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2101103</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公务员医疗补助</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住房保障支出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29</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22102</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住房改革支出</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w:t>
            </w:r>
          </w:p>
        </w:tc>
        <w:tc>
          <w:tcPr>
            <w:tcW w:w="1095"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2210201</w:t>
            </w:r>
          </w:p>
        </w:tc>
        <w:tc>
          <w:tcPr>
            <w:tcW w:w="3000" w:type="dxa"/>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住房公积金</w:t>
            </w:r>
          </w:p>
        </w:tc>
        <w:tc>
          <w:tcPr>
            <w:tcW w:w="114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544"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58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73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55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bl>
    <w:p>
      <w:pPr>
        <w:rPr>
          <w:color w:val="FF0000"/>
        </w:rPr>
        <w:sectPr>
          <w:pgSz w:w="16840" w:h="11900" w:orient="landscape"/>
          <w:pgMar w:top="1361" w:right="1020" w:bottom="1134" w:left="1020" w:header="720" w:footer="720" w:gutter="0"/>
          <w:pgNumType w:fmt="numberInDash"/>
          <w:cols w:space="720" w:num="1"/>
        </w:sectPr>
      </w:pPr>
    </w:p>
    <w:tbl>
      <w:tblPr>
        <w:tblStyle w:val="9"/>
        <w:tblW w:w="13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750"/>
        <w:gridCol w:w="1725"/>
        <w:gridCol w:w="3000"/>
        <w:gridCol w:w="2927"/>
        <w:gridCol w:w="1800"/>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095" w:type="dxa"/>
            <w:gridSpan w:val="6"/>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单位预算一般公共预算财政拨款基本支出表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8402" w:type="dxa"/>
            <w:gridSpan w:val="4"/>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1800"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2893"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4725"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支出部门经济分类科目</w:t>
            </w:r>
          </w:p>
        </w:tc>
        <w:tc>
          <w:tcPr>
            <w:tcW w:w="7620" w:type="dxa"/>
            <w:gridSpan w:val="3"/>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72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科目名称</w:t>
            </w:r>
          </w:p>
        </w:tc>
        <w:tc>
          <w:tcPr>
            <w:tcW w:w="292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18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人员经费</w:t>
            </w:r>
          </w:p>
        </w:tc>
        <w:tc>
          <w:tcPr>
            <w:tcW w:w="2893"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172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292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180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2893"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pPr>
              <w:rPr>
                <w:rFonts w:ascii="宋体" w:hAnsi="宋体" w:eastAsia="宋体" w:cs="宋体"/>
                <w:color w:val="000000"/>
                <w:sz w:val="18"/>
                <w:szCs w:val="18"/>
              </w:rPr>
            </w:pP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362.25</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320.55</w:t>
            </w: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工资福利支出</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307.74</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307.74</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基本工资</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82</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82</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30102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津贴补贴</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135.5</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135.5</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30103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奖金</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30108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机关事业单位基本养老保险缴费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28.31</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30109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职业年金缴费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6</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30110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职工基本医疗保险缴费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14.7</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30111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公务员医疗补助缴费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15.7</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30112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其他社会保障缴费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0.89</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0.89</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30113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住房公积金</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18.64</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商品和服务支出</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41.7</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30201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办公费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30202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印刷费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30207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邮电费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13.5</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30211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差旅费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30213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维修(护)费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0.2</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30216</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培训费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2.22</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24</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30217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公务接待费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0.18</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25</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30228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工会经费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2.96</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26</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30229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福利费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27</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30239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其他交通费用</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13.1</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28</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30299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其他商品和服务支出</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0.74</w:t>
            </w:r>
          </w:p>
        </w:tc>
        <w:tc>
          <w:tcPr>
            <w:tcW w:w="1800"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c>
          <w:tcPr>
            <w:tcW w:w="2893"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303</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对个人和家庭的补助</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12.81</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12.81</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30302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退休费</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12.36</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12.36</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31</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30309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奖励金</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0.05</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0.05</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32</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30399</w:t>
            </w:r>
          </w:p>
        </w:tc>
        <w:tc>
          <w:tcPr>
            <w:tcW w:w="0" w:type="auto"/>
            <w:shd w:val="clear" w:color="auto" w:fill="FFFFFF" w:themeFill="background1"/>
            <w:noWrap/>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其他对个人和家庭的补助</w:t>
            </w:r>
          </w:p>
        </w:tc>
        <w:tc>
          <w:tcPr>
            <w:tcW w:w="2927"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0.4</w:t>
            </w:r>
          </w:p>
        </w:tc>
        <w:tc>
          <w:tcPr>
            <w:tcW w:w="1800" w:type="dxa"/>
            <w:shd w:val="clear" w:color="auto" w:fill="FFFFFF" w:themeFill="background1"/>
            <w:noWrap/>
            <w:tcMar>
              <w:top w:w="15" w:type="dxa"/>
              <w:left w:w="15" w:type="dxa"/>
              <w:right w:w="15" w:type="dxa"/>
            </w:tcMar>
          </w:tcPr>
          <w:p>
            <w:pPr>
              <w:jc w:val="right"/>
              <w:textAlignment w:val="top"/>
              <w:rPr>
                <w:rFonts w:ascii="宋体" w:hAnsi="宋体" w:eastAsia="宋体" w:cs="宋体"/>
                <w:color w:val="000000"/>
                <w:sz w:val="18"/>
                <w:szCs w:val="18"/>
              </w:rPr>
            </w:pPr>
            <w:r>
              <w:rPr>
                <w:rFonts w:hint="eastAsia" w:ascii="宋体" w:hAnsi="宋体" w:eastAsia="宋体" w:cs="宋体"/>
                <w:color w:val="000000"/>
                <w:sz w:val="18"/>
                <w:szCs w:val="18"/>
                <w:lang w:eastAsia="zh-CN" w:bidi="ar"/>
              </w:rPr>
              <w:t>0.4</w:t>
            </w:r>
          </w:p>
        </w:tc>
        <w:tc>
          <w:tcPr>
            <w:tcW w:w="2893"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18"/>
                <w:szCs w:val="18"/>
              </w:rPr>
            </w:pPr>
          </w:p>
        </w:tc>
      </w:tr>
    </w:tbl>
    <w:p>
      <w:pPr>
        <w:rPr>
          <w:color w:val="FF0000"/>
        </w:rPr>
        <w:sectPr>
          <w:pgSz w:w="16840" w:h="11900" w:orient="landscape"/>
          <w:pgMar w:top="1361" w:right="1020" w:bottom="1134" w:left="1020" w:header="720" w:footer="720" w:gutter="0"/>
          <w:pgNumType w:fmt="numberInDash"/>
          <w:cols w:space="720" w:num="1"/>
        </w:sectPr>
      </w:pPr>
    </w:p>
    <w:tbl>
      <w:tblPr>
        <w:tblStyle w:val="9"/>
        <w:tblW w:w="13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750"/>
        <w:gridCol w:w="2874"/>
        <w:gridCol w:w="2785"/>
        <w:gridCol w:w="2529"/>
        <w:gridCol w:w="1671"/>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138" w:type="dxa"/>
            <w:gridSpan w:val="6"/>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单位预算政府基金预算财政拨款支出表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8938" w:type="dxa"/>
            <w:gridSpan w:val="4"/>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1671"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2529"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5659"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支出功能分类科目</w:t>
            </w:r>
          </w:p>
        </w:tc>
        <w:tc>
          <w:tcPr>
            <w:tcW w:w="2529"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1671"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基本支出</w:t>
            </w:r>
          </w:p>
        </w:tc>
        <w:tc>
          <w:tcPr>
            <w:tcW w:w="2529"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2874"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科目编码</w:t>
            </w:r>
          </w:p>
        </w:tc>
        <w:tc>
          <w:tcPr>
            <w:tcW w:w="278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科目名称</w:t>
            </w:r>
          </w:p>
        </w:tc>
        <w:tc>
          <w:tcPr>
            <w:tcW w:w="2529"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1671"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2529"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2874"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2785"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2529"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1671"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2529"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874"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785"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529"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1671"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529"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874"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785"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529"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1671"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529"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r>
    </w:tbl>
    <w:p>
      <w:pPr>
        <w:ind w:firstLine="420"/>
        <w:rPr>
          <w:rFonts w:ascii="方正书宋_GBK" w:hAnsi="方正书宋_GBK" w:eastAsia="方正书宋_GBK" w:cs="方正书宋_GBK"/>
          <w:sz w:val="21"/>
        </w:rPr>
      </w:pPr>
      <w:r>
        <w:rPr>
          <w:rFonts w:ascii="方正书宋_GBK" w:hAnsi="方正书宋_GBK" w:eastAsia="方正书宋_GBK" w:cs="方正书宋_GBK"/>
          <w:sz w:val="21"/>
        </w:rPr>
        <w:t>注：无政府基金预算财政拨款预算，空表列示</w:t>
      </w:r>
    </w:p>
    <w:p>
      <w:pPr>
        <w:ind w:firstLine="420"/>
        <w:rPr>
          <w:rFonts w:ascii="方正书宋_GBK" w:hAnsi="方正书宋_GBK" w:eastAsia="方正书宋_GBK" w:cs="方正书宋_GBK"/>
          <w:color w:val="FF0000"/>
          <w:sz w:val="21"/>
        </w:rPr>
      </w:pPr>
    </w:p>
    <w:p>
      <w:pPr>
        <w:ind w:firstLine="420"/>
        <w:rPr>
          <w:rFonts w:ascii="方正书宋_GBK" w:hAnsi="方正书宋_GBK" w:eastAsia="方正书宋_GBK" w:cs="方正书宋_GBK"/>
          <w:color w:val="FF0000"/>
          <w:sz w:val="21"/>
        </w:rPr>
      </w:pPr>
    </w:p>
    <w:p>
      <w:pPr>
        <w:ind w:firstLine="420"/>
        <w:rPr>
          <w:rFonts w:ascii="方正书宋_GBK" w:hAnsi="方正书宋_GBK" w:eastAsia="方正书宋_GBK" w:cs="方正书宋_GBK"/>
          <w:color w:val="FF0000"/>
          <w:sz w:val="21"/>
        </w:rPr>
      </w:pPr>
    </w:p>
    <w:p>
      <w:pPr>
        <w:jc w:val="both"/>
        <w:outlineLvl w:val="4"/>
        <w:rPr>
          <w:rFonts w:ascii="方正小标宋_GBK" w:hAnsi="方正小标宋_GBK" w:eastAsia="方正小标宋_GBK" w:cs="方正小标宋_GBK"/>
          <w:color w:val="FF0000"/>
          <w:sz w:val="36"/>
        </w:rPr>
      </w:pPr>
    </w:p>
    <w:tbl>
      <w:tblPr>
        <w:tblStyle w:val="9"/>
        <w:tblW w:w="13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750"/>
        <w:gridCol w:w="2274"/>
        <w:gridCol w:w="2507"/>
        <w:gridCol w:w="2271"/>
        <w:gridCol w:w="2422"/>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50" w:hRule="atLeast"/>
        </w:trPr>
        <w:tc>
          <w:tcPr>
            <w:tcW w:w="13181" w:type="dxa"/>
            <w:gridSpan w:val="6"/>
            <w:tcBorders>
              <w:top w:val="nil"/>
              <w:left w:val="nil"/>
              <w:bottom w:val="nil"/>
              <w:right w:val="nil"/>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000000"/>
                <w:sz w:val="43"/>
                <w:szCs w:val="43"/>
              </w:rPr>
            </w:pPr>
            <w:r>
              <w:rPr>
                <w:rFonts w:hint="eastAsia" w:ascii="宋体" w:hAnsi="宋体" w:eastAsia="宋体" w:cs="宋体"/>
                <w:b/>
                <w:color w:val="000000"/>
                <w:sz w:val="43"/>
                <w:szCs w:val="43"/>
                <w:lang w:eastAsia="zh-CN" w:bidi="ar"/>
              </w:rPr>
              <w:t>单位预算国有资本经营预算财政拨款支出表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802" w:type="dxa"/>
            <w:gridSpan w:val="4"/>
            <w:tcBorders>
              <w:top w:val="nil"/>
              <w:left w:val="nil"/>
              <w:bottom w:val="single" w:color="auto" w:sz="4" w:space="0"/>
              <w:right w:val="nil"/>
            </w:tcBorders>
            <w:shd w:val="clear" w:color="auto" w:fill="FFFFFF" w:themeFill="background1"/>
            <w:tcMar>
              <w:top w:w="15" w:type="dxa"/>
              <w:left w:w="15" w:type="dxa"/>
              <w:right w:w="15" w:type="dxa"/>
            </w:tcMar>
            <w:vAlign w:val="center"/>
          </w:tcPr>
          <w:p>
            <w:pP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预算单位编码及名称：[203001]中共秦皇岛经济技术开发区工作委员会党建工作部(本级）</w:t>
            </w:r>
          </w:p>
        </w:tc>
        <w:tc>
          <w:tcPr>
            <w:tcW w:w="2422"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预算年度：2021</w:t>
            </w:r>
          </w:p>
        </w:tc>
        <w:tc>
          <w:tcPr>
            <w:tcW w:w="2957" w:type="dxa"/>
            <w:tcBorders>
              <w:top w:val="nil"/>
              <w:left w:val="nil"/>
              <w:bottom w:val="single" w:color="auto" w:sz="4" w:space="0"/>
              <w:right w:val="nil"/>
            </w:tcBorders>
            <w:shd w:val="clear" w:color="auto" w:fill="FFFFFF" w:themeFill="background1"/>
            <w:tcMar>
              <w:top w:w="15" w:type="dxa"/>
              <w:left w:w="15" w:type="dxa"/>
              <w:right w:w="15" w:type="dxa"/>
            </w:tcMar>
            <w:vAlign w:val="center"/>
          </w:tcPr>
          <w:p>
            <w:pPr>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0" w:hRule="atLeast"/>
        </w:trPr>
        <w:tc>
          <w:tcPr>
            <w:tcW w:w="750"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序号</w:t>
            </w:r>
          </w:p>
        </w:tc>
        <w:tc>
          <w:tcPr>
            <w:tcW w:w="4781" w:type="dxa"/>
            <w:gridSpan w:val="2"/>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支出功能分类科目</w:t>
            </w:r>
          </w:p>
        </w:tc>
        <w:tc>
          <w:tcPr>
            <w:tcW w:w="2271"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合计</w:t>
            </w:r>
          </w:p>
        </w:tc>
        <w:tc>
          <w:tcPr>
            <w:tcW w:w="2422"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基本支出</w:t>
            </w:r>
          </w:p>
        </w:tc>
        <w:tc>
          <w:tcPr>
            <w:tcW w:w="2957" w:type="dxa"/>
            <w:vMerge w:val="restart"/>
            <w:tcBorders>
              <w:top w:val="single" w:color="auto"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2274"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科目编码</w:t>
            </w:r>
          </w:p>
        </w:tc>
        <w:tc>
          <w:tcPr>
            <w:tcW w:w="250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科目名称</w:t>
            </w:r>
          </w:p>
        </w:tc>
        <w:tc>
          <w:tcPr>
            <w:tcW w:w="2271"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242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c>
          <w:tcPr>
            <w:tcW w:w="2957"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50"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栏次</w:t>
            </w:r>
          </w:p>
        </w:tc>
        <w:tc>
          <w:tcPr>
            <w:tcW w:w="2274"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1</w:t>
            </w:r>
          </w:p>
        </w:tc>
        <w:tc>
          <w:tcPr>
            <w:tcW w:w="250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2</w:t>
            </w:r>
          </w:p>
        </w:tc>
        <w:tc>
          <w:tcPr>
            <w:tcW w:w="2271"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3</w:t>
            </w:r>
          </w:p>
        </w:tc>
        <w:tc>
          <w:tcPr>
            <w:tcW w:w="2422"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4</w:t>
            </w:r>
          </w:p>
        </w:tc>
        <w:tc>
          <w:tcPr>
            <w:tcW w:w="2957" w:type="dxa"/>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274"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507"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271"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422"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957"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274"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507"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271"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422"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c>
          <w:tcPr>
            <w:tcW w:w="2957" w:type="dxa"/>
            <w:shd w:val="clear" w:color="auto" w:fill="FFFFFF" w:themeFill="background1"/>
            <w:noWrap/>
            <w:tcMar>
              <w:top w:w="15" w:type="dxa"/>
              <w:left w:w="15" w:type="dxa"/>
              <w:right w:w="15" w:type="dxa"/>
            </w:tcMar>
          </w:tcPr>
          <w:p>
            <w:pPr>
              <w:rPr>
                <w:rFonts w:ascii="宋体" w:hAnsi="宋体" w:eastAsia="宋体" w:cs="宋体"/>
                <w:color w:val="000000"/>
                <w:sz w:val="18"/>
                <w:szCs w:val="18"/>
              </w:rPr>
            </w:pPr>
          </w:p>
        </w:tc>
      </w:tr>
    </w:tbl>
    <w:p>
      <w:pPr>
        <w:jc w:val="both"/>
        <w:outlineLvl w:val="4"/>
        <w:rPr>
          <w:rFonts w:ascii="方正小标宋_GBK" w:hAnsi="方正小标宋_GBK" w:eastAsia="方正小标宋_GBK" w:cs="方正小标宋_GBK"/>
          <w:color w:val="FF0000"/>
          <w:sz w:val="36"/>
        </w:rPr>
      </w:pPr>
    </w:p>
    <w:p>
      <w:pPr>
        <w:ind w:firstLine="420"/>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sz w:val="21"/>
        </w:rPr>
        <w:t>注：无国有资本经营预算财政拨款预算，空表列示。</w:t>
      </w:r>
    </w:p>
    <w:p>
      <w:pPr>
        <w:jc w:val="center"/>
        <w:outlineLvl w:val="4"/>
        <w:rPr>
          <w:color w:val="000000" w:themeColor="text1"/>
        </w:rPr>
      </w:pPr>
      <w:r>
        <w:rPr>
          <w:rFonts w:ascii="方正小标宋_GBK" w:hAnsi="方正小标宋_GBK" w:eastAsia="方正小标宋_GBK" w:cs="方正小标宋_GBK"/>
          <w:color w:val="000000" w:themeColor="text1"/>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6"/>
              <w:rPr>
                <w:color w:val="000000" w:themeColor="text1"/>
              </w:rPr>
            </w:pPr>
            <w:r>
              <w:rPr>
                <w:color w:val="000000" w:themeColor="text1"/>
              </w:rPr>
              <w:t>203001中共秦皇岛经济技术开发区工作委员会党建工作部(本级）</w:t>
            </w:r>
          </w:p>
        </w:tc>
        <w:tc>
          <w:tcPr>
            <w:tcW w:w="2381" w:type="dxa"/>
            <w:tcBorders>
              <w:top w:val="single" w:color="FFFFFF" w:sz="6" w:space="0"/>
              <w:left w:val="single" w:color="FFFFFF" w:sz="6" w:space="0"/>
              <w:right w:val="single" w:color="FFFFFF" w:sz="6" w:space="0"/>
            </w:tcBorders>
            <w:vAlign w:val="center"/>
          </w:tcPr>
          <w:p>
            <w:pPr>
              <w:pStyle w:val="15"/>
              <w:rPr>
                <w:color w:val="000000" w:themeColor="text1"/>
                <w:lang w:eastAsia="zh-CN"/>
              </w:rPr>
            </w:pPr>
            <w:r>
              <w:rPr>
                <w:color w:val="000000" w:themeColor="text1"/>
              </w:rPr>
              <w:t>预算年度：20</w:t>
            </w:r>
            <w:r>
              <w:rPr>
                <w:rFonts w:hint="eastAsia"/>
                <w:color w:val="000000" w:themeColor="text1"/>
                <w:lang w:eastAsia="zh-CN"/>
              </w:rPr>
              <w:t>21</w:t>
            </w:r>
          </w:p>
        </w:tc>
        <w:tc>
          <w:tcPr>
            <w:tcW w:w="4762" w:type="dxa"/>
            <w:gridSpan w:val="2"/>
            <w:tcBorders>
              <w:top w:val="single" w:color="FFFFFF" w:sz="6" w:space="0"/>
              <w:left w:val="single" w:color="FFFFFF" w:sz="6" w:space="0"/>
              <w:right w:val="single" w:color="FFFFFF" w:sz="6" w:space="0"/>
            </w:tcBorders>
            <w:vAlign w:val="center"/>
          </w:tcPr>
          <w:p>
            <w:pPr>
              <w:pStyle w:val="14"/>
              <w:rPr>
                <w:color w:val="000000" w:themeColor="text1"/>
              </w:rPr>
            </w:pPr>
            <w:r>
              <w:rPr>
                <w:color w:val="000000" w:themeColor="text1"/>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rPr>
                <w:color w:val="000000" w:themeColor="text1"/>
              </w:rPr>
            </w:pPr>
            <w:r>
              <w:rPr>
                <w:color w:val="000000" w:themeColor="text1"/>
              </w:rPr>
              <w:t>序号</w:t>
            </w:r>
          </w:p>
        </w:tc>
        <w:tc>
          <w:tcPr>
            <w:tcW w:w="3798" w:type="dxa"/>
            <w:vMerge w:val="restart"/>
            <w:vAlign w:val="center"/>
          </w:tcPr>
          <w:p>
            <w:pPr>
              <w:pStyle w:val="17"/>
              <w:rPr>
                <w:color w:val="000000" w:themeColor="text1"/>
              </w:rPr>
            </w:pPr>
            <w:r>
              <w:rPr>
                <w:color w:val="000000" w:themeColor="text1"/>
              </w:rPr>
              <w:t>项  目</w:t>
            </w:r>
          </w:p>
        </w:tc>
        <w:tc>
          <w:tcPr>
            <w:tcW w:w="9524" w:type="dxa"/>
            <w:gridSpan w:val="4"/>
            <w:vAlign w:val="center"/>
          </w:tcPr>
          <w:p>
            <w:pPr>
              <w:pStyle w:val="17"/>
              <w:rPr>
                <w:color w:val="000000" w:themeColor="text1"/>
              </w:rPr>
            </w:pPr>
            <w:r>
              <w:rPr>
                <w:color w:val="000000" w:themeColor="text1"/>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color w:val="000000" w:themeColor="text1"/>
              </w:rPr>
            </w:pPr>
          </w:p>
        </w:tc>
        <w:tc>
          <w:tcPr>
            <w:tcW w:w="3798" w:type="dxa"/>
            <w:vMerge w:val="continue"/>
          </w:tcPr>
          <w:p>
            <w:pPr>
              <w:rPr>
                <w:color w:val="000000" w:themeColor="text1"/>
              </w:rPr>
            </w:pPr>
          </w:p>
        </w:tc>
        <w:tc>
          <w:tcPr>
            <w:tcW w:w="2381" w:type="dxa"/>
            <w:vAlign w:val="center"/>
          </w:tcPr>
          <w:p>
            <w:pPr>
              <w:pStyle w:val="17"/>
              <w:rPr>
                <w:color w:val="000000" w:themeColor="text1"/>
              </w:rPr>
            </w:pPr>
            <w:r>
              <w:rPr>
                <w:color w:val="000000" w:themeColor="text1"/>
              </w:rPr>
              <w:t>合计</w:t>
            </w:r>
          </w:p>
        </w:tc>
        <w:tc>
          <w:tcPr>
            <w:tcW w:w="2381" w:type="dxa"/>
            <w:vAlign w:val="center"/>
          </w:tcPr>
          <w:p>
            <w:pPr>
              <w:pStyle w:val="17"/>
              <w:rPr>
                <w:color w:val="000000" w:themeColor="text1"/>
              </w:rPr>
            </w:pPr>
            <w:r>
              <w:rPr>
                <w:color w:val="000000" w:themeColor="text1"/>
              </w:rPr>
              <w:t>一般公共预算              财政拨款</w:t>
            </w:r>
          </w:p>
        </w:tc>
        <w:tc>
          <w:tcPr>
            <w:tcW w:w="2381" w:type="dxa"/>
            <w:vAlign w:val="center"/>
          </w:tcPr>
          <w:p>
            <w:pPr>
              <w:pStyle w:val="17"/>
              <w:rPr>
                <w:color w:val="000000" w:themeColor="text1"/>
              </w:rPr>
            </w:pPr>
            <w:r>
              <w:rPr>
                <w:color w:val="000000" w:themeColor="text1"/>
              </w:rPr>
              <w:t>政府性基金                  预算拨款</w:t>
            </w:r>
          </w:p>
        </w:tc>
        <w:tc>
          <w:tcPr>
            <w:tcW w:w="2381" w:type="dxa"/>
            <w:vAlign w:val="center"/>
          </w:tcPr>
          <w:p>
            <w:pPr>
              <w:pStyle w:val="17"/>
              <w:rPr>
                <w:color w:val="000000" w:themeColor="text1"/>
              </w:rPr>
            </w:pPr>
            <w:r>
              <w:rPr>
                <w:color w:val="000000" w:themeColor="text1"/>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7"/>
              <w:rPr>
                <w:color w:val="000000" w:themeColor="text1"/>
              </w:rPr>
            </w:pPr>
            <w:r>
              <w:rPr>
                <w:color w:val="000000" w:themeColor="text1"/>
              </w:rPr>
              <w:t>栏次</w:t>
            </w:r>
          </w:p>
        </w:tc>
        <w:tc>
          <w:tcPr>
            <w:tcW w:w="3798" w:type="dxa"/>
            <w:vAlign w:val="center"/>
          </w:tcPr>
          <w:p>
            <w:pPr>
              <w:pStyle w:val="17"/>
              <w:rPr>
                <w:color w:val="000000" w:themeColor="text1"/>
              </w:rPr>
            </w:pPr>
            <w:r>
              <w:rPr>
                <w:color w:val="000000" w:themeColor="text1"/>
              </w:rPr>
              <w:t>1</w:t>
            </w:r>
          </w:p>
        </w:tc>
        <w:tc>
          <w:tcPr>
            <w:tcW w:w="2381" w:type="dxa"/>
            <w:vAlign w:val="center"/>
          </w:tcPr>
          <w:p>
            <w:pPr>
              <w:pStyle w:val="17"/>
              <w:rPr>
                <w:color w:val="000000" w:themeColor="text1"/>
              </w:rPr>
            </w:pPr>
            <w:r>
              <w:rPr>
                <w:color w:val="000000" w:themeColor="text1"/>
              </w:rPr>
              <w:t>2</w:t>
            </w:r>
          </w:p>
        </w:tc>
        <w:tc>
          <w:tcPr>
            <w:tcW w:w="2381" w:type="dxa"/>
            <w:vAlign w:val="center"/>
          </w:tcPr>
          <w:p>
            <w:pPr>
              <w:pStyle w:val="17"/>
              <w:rPr>
                <w:color w:val="000000" w:themeColor="text1"/>
              </w:rPr>
            </w:pPr>
            <w:r>
              <w:rPr>
                <w:color w:val="000000" w:themeColor="text1"/>
              </w:rPr>
              <w:t>3</w:t>
            </w:r>
          </w:p>
        </w:tc>
        <w:tc>
          <w:tcPr>
            <w:tcW w:w="2381" w:type="dxa"/>
            <w:vAlign w:val="center"/>
          </w:tcPr>
          <w:p>
            <w:pPr>
              <w:pStyle w:val="17"/>
              <w:rPr>
                <w:color w:val="000000" w:themeColor="text1"/>
              </w:rPr>
            </w:pPr>
            <w:r>
              <w:rPr>
                <w:color w:val="000000" w:themeColor="text1"/>
              </w:rPr>
              <w:t>4</w:t>
            </w:r>
          </w:p>
        </w:tc>
        <w:tc>
          <w:tcPr>
            <w:tcW w:w="2381" w:type="dxa"/>
            <w:vAlign w:val="center"/>
          </w:tcPr>
          <w:p>
            <w:pPr>
              <w:pStyle w:val="17"/>
              <w:rPr>
                <w:color w:val="000000" w:themeColor="text1"/>
              </w:rPr>
            </w:pPr>
            <w:r>
              <w:rPr>
                <w:color w:val="000000" w:themeColor="text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1</w:t>
            </w:r>
          </w:p>
        </w:tc>
        <w:tc>
          <w:tcPr>
            <w:tcW w:w="3798" w:type="dxa"/>
            <w:vAlign w:val="center"/>
          </w:tcPr>
          <w:p>
            <w:pPr>
              <w:pStyle w:val="21"/>
              <w:rPr>
                <w:color w:val="000000" w:themeColor="text1"/>
              </w:rPr>
            </w:pPr>
            <w:r>
              <w:rPr>
                <w:color w:val="000000" w:themeColor="text1"/>
              </w:rPr>
              <w:t>合计</w:t>
            </w:r>
          </w:p>
        </w:tc>
        <w:tc>
          <w:tcPr>
            <w:tcW w:w="2381" w:type="dxa"/>
            <w:vAlign w:val="center"/>
          </w:tcPr>
          <w:p>
            <w:pPr>
              <w:pStyle w:val="22"/>
              <w:rPr>
                <w:color w:val="000000" w:themeColor="text1"/>
                <w:lang w:eastAsia="zh-CN"/>
              </w:rPr>
            </w:pPr>
            <w:r>
              <w:rPr>
                <w:rFonts w:hint="eastAsia"/>
                <w:color w:val="000000" w:themeColor="text1"/>
                <w:lang w:eastAsia="zh-CN"/>
              </w:rPr>
              <w:t>2.4</w:t>
            </w:r>
          </w:p>
        </w:tc>
        <w:tc>
          <w:tcPr>
            <w:tcW w:w="2381" w:type="dxa"/>
            <w:vAlign w:val="center"/>
          </w:tcPr>
          <w:p>
            <w:pPr>
              <w:pStyle w:val="22"/>
              <w:rPr>
                <w:color w:val="000000" w:themeColor="text1"/>
              </w:rPr>
            </w:pPr>
          </w:p>
        </w:tc>
        <w:tc>
          <w:tcPr>
            <w:tcW w:w="2381" w:type="dxa"/>
            <w:vAlign w:val="center"/>
          </w:tcPr>
          <w:p>
            <w:pPr>
              <w:pStyle w:val="22"/>
              <w:rPr>
                <w:color w:val="000000" w:themeColor="text1"/>
              </w:rPr>
            </w:pPr>
          </w:p>
        </w:tc>
        <w:tc>
          <w:tcPr>
            <w:tcW w:w="2381" w:type="dxa"/>
            <w:vAlign w:val="center"/>
          </w:tcPr>
          <w:p>
            <w:pPr>
              <w:pStyle w:val="22"/>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2</w:t>
            </w:r>
          </w:p>
        </w:tc>
        <w:tc>
          <w:tcPr>
            <w:tcW w:w="3798" w:type="dxa"/>
            <w:vAlign w:val="center"/>
          </w:tcPr>
          <w:p>
            <w:pPr>
              <w:pStyle w:val="19"/>
              <w:rPr>
                <w:color w:val="000000" w:themeColor="text1"/>
              </w:rPr>
            </w:pPr>
            <w:r>
              <w:rPr>
                <w:color w:val="000000" w:themeColor="text1"/>
              </w:rPr>
              <w:t>“三公”经费小计</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3</w:t>
            </w:r>
          </w:p>
        </w:tc>
        <w:tc>
          <w:tcPr>
            <w:tcW w:w="3798" w:type="dxa"/>
            <w:vAlign w:val="center"/>
          </w:tcPr>
          <w:p>
            <w:pPr>
              <w:pStyle w:val="19"/>
              <w:rPr>
                <w:color w:val="000000" w:themeColor="text1"/>
              </w:rPr>
            </w:pPr>
            <w:r>
              <w:rPr>
                <w:color w:val="000000" w:themeColor="text1"/>
              </w:rPr>
              <w:t>一、因公出国（境）费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4</w:t>
            </w:r>
          </w:p>
        </w:tc>
        <w:tc>
          <w:tcPr>
            <w:tcW w:w="3798" w:type="dxa"/>
            <w:vAlign w:val="center"/>
          </w:tcPr>
          <w:p>
            <w:pPr>
              <w:pStyle w:val="19"/>
              <w:rPr>
                <w:color w:val="000000" w:themeColor="text1"/>
              </w:rPr>
            </w:pPr>
            <w:r>
              <w:rPr>
                <w:color w:val="000000" w:themeColor="text1"/>
              </w:rPr>
              <w:t xml:space="preserve">    其中：教学科研人员因公出国（境）费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5</w:t>
            </w:r>
          </w:p>
        </w:tc>
        <w:tc>
          <w:tcPr>
            <w:tcW w:w="3798" w:type="dxa"/>
            <w:vAlign w:val="center"/>
          </w:tcPr>
          <w:p>
            <w:pPr>
              <w:pStyle w:val="19"/>
              <w:rPr>
                <w:color w:val="000000" w:themeColor="text1"/>
              </w:rPr>
            </w:pPr>
            <w:r>
              <w:rPr>
                <w:color w:val="000000" w:themeColor="text1"/>
              </w:rPr>
              <w:t xml:space="preserve">          其他因公出国（境）费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6</w:t>
            </w:r>
          </w:p>
        </w:tc>
        <w:tc>
          <w:tcPr>
            <w:tcW w:w="3798" w:type="dxa"/>
            <w:vAlign w:val="center"/>
          </w:tcPr>
          <w:p>
            <w:pPr>
              <w:pStyle w:val="19"/>
              <w:rPr>
                <w:color w:val="000000" w:themeColor="text1"/>
              </w:rPr>
            </w:pPr>
            <w:r>
              <w:rPr>
                <w:color w:val="000000" w:themeColor="text1"/>
              </w:rPr>
              <w:t>二、公务用车购置及运维费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7</w:t>
            </w:r>
          </w:p>
        </w:tc>
        <w:tc>
          <w:tcPr>
            <w:tcW w:w="3798" w:type="dxa"/>
            <w:vAlign w:val="center"/>
          </w:tcPr>
          <w:p>
            <w:pPr>
              <w:pStyle w:val="19"/>
              <w:rPr>
                <w:color w:val="000000" w:themeColor="text1"/>
              </w:rPr>
            </w:pPr>
            <w:r>
              <w:rPr>
                <w:color w:val="000000" w:themeColor="text1"/>
              </w:rPr>
              <w:t xml:space="preserve">    其中：公务用车购置费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8</w:t>
            </w:r>
          </w:p>
        </w:tc>
        <w:tc>
          <w:tcPr>
            <w:tcW w:w="3798" w:type="dxa"/>
            <w:vAlign w:val="center"/>
          </w:tcPr>
          <w:p>
            <w:pPr>
              <w:pStyle w:val="19"/>
              <w:rPr>
                <w:color w:val="000000" w:themeColor="text1"/>
              </w:rPr>
            </w:pPr>
            <w:r>
              <w:rPr>
                <w:color w:val="000000" w:themeColor="text1"/>
              </w:rPr>
              <w:t xml:space="preserve">          公务用车运行维护费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9</w:t>
            </w:r>
          </w:p>
        </w:tc>
        <w:tc>
          <w:tcPr>
            <w:tcW w:w="3798" w:type="dxa"/>
            <w:vAlign w:val="center"/>
          </w:tcPr>
          <w:p>
            <w:pPr>
              <w:pStyle w:val="19"/>
              <w:rPr>
                <w:color w:val="000000" w:themeColor="text1"/>
              </w:rPr>
            </w:pPr>
            <w:r>
              <w:rPr>
                <w:color w:val="000000" w:themeColor="text1"/>
              </w:rPr>
              <w:t>三、公务接待费</w:t>
            </w:r>
          </w:p>
        </w:tc>
        <w:tc>
          <w:tcPr>
            <w:tcW w:w="2381" w:type="dxa"/>
            <w:vAlign w:val="center"/>
          </w:tcPr>
          <w:p>
            <w:pPr>
              <w:pStyle w:val="18"/>
              <w:rPr>
                <w:color w:val="000000" w:themeColor="text1"/>
                <w:lang w:eastAsia="zh-CN"/>
              </w:rPr>
            </w:pPr>
            <w:r>
              <w:rPr>
                <w:rFonts w:hint="eastAsia"/>
                <w:color w:val="000000" w:themeColor="text1"/>
                <w:lang w:eastAsia="zh-CN"/>
              </w:rPr>
              <w:t>0.18</w:t>
            </w:r>
          </w:p>
        </w:tc>
        <w:tc>
          <w:tcPr>
            <w:tcW w:w="2381" w:type="dxa"/>
            <w:vAlign w:val="center"/>
          </w:tcPr>
          <w:p>
            <w:pPr>
              <w:pStyle w:val="18"/>
              <w:rPr>
                <w:color w:val="000000" w:themeColor="text1"/>
                <w:lang w:eastAsia="zh-CN"/>
              </w:rPr>
            </w:pPr>
            <w:r>
              <w:rPr>
                <w:rFonts w:hint="eastAsia"/>
                <w:color w:val="000000" w:themeColor="text1"/>
                <w:lang w:eastAsia="zh-CN"/>
              </w:rPr>
              <w:t>0.18</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10</w:t>
            </w:r>
          </w:p>
        </w:tc>
        <w:tc>
          <w:tcPr>
            <w:tcW w:w="3798" w:type="dxa"/>
            <w:vAlign w:val="center"/>
          </w:tcPr>
          <w:p>
            <w:pPr>
              <w:pStyle w:val="19"/>
              <w:rPr>
                <w:color w:val="000000" w:themeColor="text1"/>
              </w:rPr>
            </w:pPr>
            <w:r>
              <w:rPr>
                <w:color w:val="000000" w:themeColor="text1"/>
              </w:rPr>
              <w:t>四、会议费</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rPr>
                <w:color w:val="000000" w:themeColor="text1"/>
              </w:rPr>
            </w:pPr>
            <w:r>
              <w:rPr>
                <w:color w:val="000000" w:themeColor="text1"/>
              </w:rPr>
              <w:t>11</w:t>
            </w:r>
          </w:p>
        </w:tc>
        <w:tc>
          <w:tcPr>
            <w:tcW w:w="3798" w:type="dxa"/>
            <w:vAlign w:val="center"/>
          </w:tcPr>
          <w:p>
            <w:pPr>
              <w:pStyle w:val="19"/>
              <w:rPr>
                <w:color w:val="000000" w:themeColor="text1"/>
              </w:rPr>
            </w:pPr>
            <w:r>
              <w:rPr>
                <w:color w:val="000000" w:themeColor="text1"/>
              </w:rPr>
              <w:t>五、培训费</w:t>
            </w:r>
          </w:p>
        </w:tc>
        <w:tc>
          <w:tcPr>
            <w:tcW w:w="2381" w:type="dxa"/>
            <w:vAlign w:val="center"/>
          </w:tcPr>
          <w:p>
            <w:pPr>
              <w:pStyle w:val="18"/>
              <w:rPr>
                <w:color w:val="000000" w:themeColor="text1"/>
                <w:lang w:eastAsia="zh-CN"/>
              </w:rPr>
            </w:pPr>
            <w:r>
              <w:rPr>
                <w:rFonts w:hint="eastAsia"/>
                <w:color w:val="000000" w:themeColor="text1"/>
                <w:lang w:eastAsia="zh-CN"/>
              </w:rPr>
              <w:t>2.22</w:t>
            </w:r>
          </w:p>
        </w:tc>
        <w:tc>
          <w:tcPr>
            <w:tcW w:w="2381" w:type="dxa"/>
            <w:vAlign w:val="center"/>
          </w:tcPr>
          <w:p>
            <w:pPr>
              <w:pStyle w:val="18"/>
              <w:rPr>
                <w:color w:val="000000" w:themeColor="text1"/>
                <w:lang w:eastAsia="zh-CN"/>
              </w:rPr>
            </w:pPr>
            <w:r>
              <w:rPr>
                <w:rFonts w:hint="eastAsia"/>
                <w:color w:val="000000" w:themeColor="text1"/>
                <w:lang w:eastAsia="zh-CN"/>
              </w:rPr>
              <w:t>2.22</w:t>
            </w:r>
          </w:p>
        </w:tc>
        <w:tc>
          <w:tcPr>
            <w:tcW w:w="2381" w:type="dxa"/>
            <w:vAlign w:val="center"/>
          </w:tcPr>
          <w:p>
            <w:pPr>
              <w:pStyle w:val="18"/>
              <w:rPr>
                <w:color w:val="000000" w:themeColor="text1"/>
              </w:rPr>
            </w:pPr>
          </w:p>
        </w:tc>
        <w:tc>
          <w:tcPr>
            <w:tcW w:w="2381" w:type="dxa"/>
            <w:vAlign w:val="center"/>
          </w:tcPr>
          <w:p>
            <w:pPr>
              <w:pStyle w:val="18"/>
              <w:rPr>
                <w:color w:val="000000" w:themeColor="text1"/>
              </w:rPr>
            </w:pPr>
          </w:p>
        </w:tc>
      </w:tr>
    </w:tbl>
    <w:p>
      <w:pPr>
        <w:rPr>
          <w:color w:val="FF0000"/>
        </w:rPr>
        <w:sectPr>
          <w:pgSz w:w="16840" w:h="11900" w:orient="landscape"/>
          <w:pgMar w:top="1361" w:right="1020" w:bottom="1361" w:left="1020" w:header="720" w:footer="720" w:gutter="0"/>
          <w:pgNumType w:fmt="numberInDash"/>
          <w:cols w:space="720" w:num="1"/>
        </w:sectPr>
      </w:pPr>
    </w:p>
    <w:p>
      <w:pPr>
        <w:jc w:val="center"/>
        <w:outlineLvl w:val="4"/>
      </w:pPr>
      <w:r>
        <w:rPr>
          <w:rFonts w:ascii="方正小标宋_GBK" w:hAnsi="方正小标宋_GBK" w:eastAsia="方正小标宋_GBK" w:cs="方正小标宋_GBK"/>
          <w:sz w:val="44"/>
        </w:rPr>
        <w:t>中共秦皇岛经济技术开发区工作委员会党建工作部(本级）2021年单位预算信息公开情况说明</w:t>
      </w:r>
    </w:p>
    <w:p>
      <w:pPr>
        <w:spacing w:line="500" w:lineRule="exact"/>
        <w:ind w:firstLine="560"/>
      </w:pPr>
      <w:r>
        <w:rPr>
          <w:rFonts w:eastAsia="方正仿宋_GBK"/>
          <w:sz w:val="28"/>
        </w:rPr>
        <w:t>按照</w:t>
      </w:r>
      <w:r>
        <w:rPr>
          <w:rFonts w:hint="eastAsia" w:eastAsia="方正仿宋_GBK"/>
          <w:sz w:val="28"/>
        </w:rPr>
        <w:t>《中华人民共和国预算法》</w:t>
      </w:r>
      <w:r>
        <w:rPr>
          <w:rFonts w:eastAsia="方正仿宋_GBK"/>
          <w:sz w:val="28"/>
        </w:rPr>
        <w:t>、《地方预决算公开操作规程》和《关于进一步推进预算公开工作的实施意见》规定，现将中共秦皇岛经济技术开发区工作委员会党建工作部(本级）2021年单位预算公开如下：</w:t>
      </w:r>
    </w:p>
    <w:p>
      <w:pPr>
        <w:spacing w:before="10" w:after="10"/>
        <w:ind w:firstLine="640"/>
        <w:outlineLvl w:val="5"/>
      </w:pPr>
      <w:r>
        <w:rPr>
          <w:rFonts w:ascii="黑体" w:hAnsi="黑体" w:eastAsia="黑体" w:cs="黑体"/>
          <w:sz w:val="32"/>
        </w:rPr>
        <w:t>一、单位职责及机构设置情况</w:t>
      </w:r>
    </w:p>
    <w:p>
      <w:pPr>
        <w:pStyle w:val="24"/>
        <w:rPr>
          <w:rFonts w:ascii="方正楷体_GBK" w:hAnsi="方正楷体_GBK" w:eastAsia="方正楷体_GBK" w:cs="方正楷体_GBK"/>
          <w:b/>
          <w:sz w:val="32"/>
        </w:rPr>
      </w:pPr>
      <w:r>
        <w:rPr>
          <w:rFonts w:ascii="方正楷体_GBK" w:hAnsi="方正楷体_GBK" w:eastAsia="方正楷体_GBK" w:cs="方正楷体_GBK"/>
          <w:b/>
          <w:sz w:val="32"/>
        </w:rPr>
        <w:t>单位职责：</w:t>
      </w:r>
    </w:p>
    <w:p>
      <w:pPr>
        <w:pStyle w:val="24"/>
      </w:pPr>
      <w:r>
        <w:t>（一）紧密围绕开发区中心工作，协助工委领导统筹全区党建各项工作。</w:t>
      </w:r>
    </w:p>
    <w:p>
      <w:pPr>
        <w:pStyle w:val="24"/>
      </w:pPr>
      <w:r>
        <w:t>（二）负责工委党的建设（基层组织建设）工作领导小组办公室日常工作。统筹和指导全区农村、机关、非公经济组织和社会组织、国有企业、学校、社区等基层党组织建设。负责全区党员队伍、组织员队伍建设的宏观指导以及全区党员发展、教育、管理工作。负责全区领导班子、干部队伍、公务员队伍的建设、管理和监督。统筹全区党员干部教育培训，研究拟定全区党员干部教育培训计划并组织实施。组织实施对全区领导班子和领导干部的考核工作。指导全区机关目标绩效管理，组织实施区级机关职能绩效目标考核。负责全区人才工作和人才队伍建设牵头抓总，统筹推进人才政策和规划制定落实。统筹全区离退休老干部管理服务，落实老干部各项政策待遇，承担关心下一代工作委员会的日常工作，指导全区关心下一代工作。</w:t>
      </w:r>
    </w:p>
    <w:p>
      <w:pPr>
        <w:pStyle w:val="24"/>
      </w:pPr>
      <w:r>
        <w:t>（三）统筹协调推进全区宣传思想文化工作。贯彻落实工委关于意识形态工作的决策部署，组织协调意识形态工作责任制落实和日常监督检查。统筹指导协调全区理论学习、理论宣传、理论研究工作，组织各级党（工）委、党组中心组理论学习，部署开展全区理论宣讲活动。组织落实全区全局性思想政治工作任务，负责指导全区爱国主义教育基地的建设、管理、使用。统筹协调全区重大主题、重大活动的新闻宣传、社会宣传和各类媒体的宣传工作。研究部署全区精神文明建设工作，组织指导全区群众性精神文明创建活动。负责全区各类先进典型的培树、推介、宣传等工作。负责文联工作。</w:t>
      </w:r>
    </w:p>
    <w:p>
      <w:pPr>
        <w:pStyle w:val="24"/>
      </w:pPr>
      <w:r>
        <w:t>（四）负责工委统一战线工作领导小组办公室日常工作，贯彻落实加强党对统一战线工作集中统一领导的要求，协调统一战线各方面关系，组织和落实党中央和省、市委关于统一战线工作重大决策部署。负责对统战对象的管理，对港澳台资企业和台属侨眷的服务，联系驻区“两代表一委员”，做好支持民主党派履行职责、发挥作用等相关联系管理服务工作。统一领导民族宗教工作，协调指导有关部门、有关领域落实民族宗教政策，督促检查落实情况。负责全区少数民族群众事务，清真食品及生产企业的管理工作。负责全区宗教场所和宗教事务的管理。依法治理宗教领域的突出问题，抵御境外利用宗教进行分裂、渗透活动，配合有关部门做好防范和处理邪教工作。</w:t>
      </w:r>
    </w:p>
    <w:p>
      <w:pPr>
        <w:pStyle w:val="24"/>
      </w:pPr>
      <w:r>
        <w:t>（五）负责网络安全和信息化工作。负责工委网信办日常工作。统筹协调全区网络安全保障体系。负责全区互联网信息内容管理。收集、分析、研判、报送和处置网络舆情信息，指导协调全区网络舆情应急处置工作。推动全区网络社会工作和网络文化、网络文明建设。负责新闻出版管理工作。组织、指导、协调全区“扫黄打非”工作。</w:t>
      </w:r>
    </w:p>
    <w:p>
      <w:pPr>
        <w:pStyle w:val="24"/>
      </w:pPr>
      <w:r>
        <w:t>（六）归口管理区工委机构编制委员会办公室和区融媒体中心。</w:t>
      </w:r>
    </w:p>
    <w:p>
      <w:pPr>
        <w:pStyle w:val="24"/>
      </w:pPr>
      <w:r>
        <w:t>（七）完成工委交办的其他任务。</w:t>
      </w:r>
    </w:p>
    <w:p>
      <w:pPr>
        <w:ind w:firstLine="640"/>
      </w:pPr>
    </w:p>
    <w:p>
      <w:pPr>
        <w:pStyle w:val="32"/>
      </w:pPr>
    </w:p>
    <w:p>
      <w:pPr>
        <w:ind w:firstLine="640"/>
      </w:pPr>
      <w:r>
        <w:rPr>
          <w:rFonts w:ascii="方正楷体_GBK" w:hAnsi="方正楷体_GBK" w:eastAsia="方正楷体_GBK" w:cs="方正楷体_GBK"/>
          <w:b/>
          <w:sz w:val="32"/>
        </w:rPr>
        <w:t>机构设置：</w:t>
      </w:r>
    </w:p>
    <w:p>
      <w:pPr>
        <w:jc w:val="center"/>
      </w:pPr>
      <w:r>
        <w:rPr>
          <w:rFonts w:ascii="方正小标宋_GBK" w:hAnsi="方正小标宋_GBK" w:eastAsia="方正小标宋_GBK" w:cs="方正小标宋_GBK"/>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7"/>
            </w:pPr>
            <w:r>
              <w:t>单位名称</w:t>
            </w:r>
          </w:p>
        </w:tc>
        <w:tc>
          <w:tcPr>
            <w:tcW w:w="1843" w:type="dxa"/>
            <w:vAlign w:val="center"/>
          </w:tcPr>
          <w:p>
            <w:pPr>
              <w:pStyle w:val="17"/>
            </w:pPr>
            <w:r>
              <w:t>单位性质</w:t>
            </w:r>
          </w:p>
        </w:tc>
        <w:tc>
          <w:tcPr>
            <w:tcW w:w="2126" w:type="dxa"/>
            <w:vAlign w:val="center"/>
          </w:tcPr>
          <w:p>
            <w:pPr>
              <w:pStyle w:val="17"/>
            </w:pPr>
            <w:r>
              <w:t>单位规格</w:t>
            </w:r>
          </w:p>
        </w:tc>
        <w:tc>
          <w:tcPr>
            <w:tcW w:w="3827" w:type="dxa"/>
            <w:vAlign w:val="center"/>
          </w:tcPr>
          <w:p>
            <w:pPr>
              <w:pStyle w:val="1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9"/>
            </w:pPr>
            <w:r>
              <w:t>中共秦皇岛经济技术开发区工作委员会党建工作部(本级）</w:t>
            </w:r>
          </w:p>
        </w:tc>
        <w:tc>
          <w:tcPr>
            <w:tcW w:w="1843" w:type="dxa"/>
            <w:vAlign w:val="center"/>
          </w:tcPr>
          <w:p>
            <w:pPr>
              <w:pStyle w:val="20"/>
            </w:pPr>
            <w:r>
              <w:t>行政</w:t>
            </w:r>
          </w:p>
        </w:tc>
        <w:tc>
          <w:tcPr>
            <w:tcW w:w="2126" w:type="dxa"/>
            <w:vAlign w:val="center"/>
          </w:tcPr>
          <w:p>
            <w:pPr>
              <w:pStyle w:val="20"/>
            </w:pPr>
            <w:r>
              <w:t>副处（县）级</w:t>
            </w:r>
          </w:p>
        </w:tc>
        <w:tc>
          <w:tcPr>
            <w:tcW w:w="3827" w:type="dxa"/>
            <w:vAlign w:val="center"/>
          </w:tcPr>
          <w:p>
            <w:pPr>
              <w:pStyle w:val="20"/>
            </w:pPr>
            <w:r>
              <w:t>财政拨款</w:t>
            </w:r>
          </w:p>
        </w:tc>
      </w:tr>
    </w:tbl>
    <w:p>
      <w:pPr>
        <w:spacing w:before="10" w:after="10"/>
        <w:ind w:firstLine="640"/>
        <w:outlineLvl w:val="5"/>
      </w:pPr>
      <w:r>
        <w:rPr>
          <w:rFonts w:ascii="黑体" w:hAnsi="黑体" w:eastAsia="黑体" w:cs="黑体"/>
          <w:sz w:val="32"/>
        </w:rPr>
        <w:t>二、单位预算安排的总体情况</w:t>
      </w:r>
    </w:p>
    <w:p>
      <w:pPr>
        <w:spacing w:line="500" w:lineRule="exact"/>
        <w:ind w:firstLine="560"/>
      </w:pPr>
      <w:r>
        <w:rPr>
          <w:rFonts w:eastAsia="方正仿宋_GBK"/>
          <w:sz w:val="28"/>
        </w:rPr>
        <w:t>按照预算管理有关规定，目前我省单位预算的编制实行综合预算管理，即全部收入和支出都反映在预算中。</w:t>
      </w:r>
    </w:p>
    <w:p>
      <w:pPr>
        <w:pStyle w:val="33"/>
      </w:pPr>
    </w:p>
    <w:p>
      <w:pPr>
        <w:spacing w:before="10" w:after="10"/>
        <w:ind w:firstLine="640"/>
        <w:outlineLvl w:val="5"/>
      </w:pPr>
      <w:r>
        <w:rPr>
          <w:rFonts w:ascii="黑体" w:hAnsi="黑体" w:eastAsia="黑体" w:cs="黑体"/>
          <w:sz w:val="32"/>
        </w:rPr>
        <w:t>三、机关运行经费安排情况</w:t>
      </w:r>
    </w:p>
    <w:p>
      <w:pPr>
        <w:spacing w:before="10" w:after="10" w:line="360" w:lineRule="auto"/>
        <w:ind w:firstLine="640" w:firstLineChars="200"/>
        <w:outlineLvl w:val="2"/>
        <w:rPr>
          <w:rFonts w:ascii="黑体" w:hAnsi="黑体" w:eastAsia="黑体" w:cs="黑体"/>
          <w:sz w:val="32"/>
          <w:lang w:eastAsia="zh-CN"/>
        </w:rPr>
      </w:pPr>
      <w:r>
        <w:rPr>
          <w:rFonts w:hint="eastAsia" w:ascii="仿宋_GB2312" w:hAnsi="仿宋_GB2312" w:eastAsia="仿宋_GB2312" w:cs="仿宋_GB2312"/>
          <w:sz w:val="32"/>
          <w:szCs w:val="32"/>
        </w:rPr>
        <w:t>机关运行经费共计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46.99</w:t>
      </w:r>
      <w:r>
        <w:rPr>
          <w:rFonts w:hint="eastAsia" w:ascii="仿宋_GB2312" w:hAnsi="仿宋_GB2312" w:eastAsia="仿宋_GB2312" w:cs="仿宋_GB2312"/>
          <w:sz w:val="32"/>
          <w:szCs w:val="32"/>
        </w:rPr>
        <w:t>万元，主要用于保证机关正常运转的办公及印刷费、邮电费、差旅费、会议费、福利费、专用材料及一般设备购置费、公务车运行维护费等支出。</w:t>
      </w:r>
    </w:p>
    <w:p>
      <w:pPr>
        <w:autoSpaceDE w:val="0"/>
        <w:autoSpaceDN w:val="0"/>
        <w:adjustRightInd w:val="0"/>
        <w:ind w:firstLine="480" w:firstLineChars="200"/>
      </w:pPr>
    </w:p>
    <w:p>
      <w:pPr>
        <w:spacing w:before="10" w:after="10"/>
        <w:ind w:firstLine="640"/>
        <w:outlineLvl w:val="5"/>
      </w:pPr>
      <w:r>
        <w:rPr>
          <w:rFonts w:ascii="黑体" w:hAnsi="黑体" w:eastAsia="黑体" w:cs="黑体"/>
          <w:sz w:val="32"/>
        </w:rPr>
        <w:t>四、财政拨款“三公”经费预算情况及增减变化原因</w:t>
      </w:r>
    </w:p>
    <w:p>
      <w:pPr>
        <w:ind w:firstLine="800" w:firstLineChars="250"/>
        <w:rPr>
          <w:rFonts w:hAnsi="黑体" w:eastAsia="黑体"/>
          <w:color w:val="000000"/>
          <w:spacing w:val="-16"/>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年“三公经费”为</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万元，其中：公务出国0万元；公务用车运行费0 万元,其中公车购置经费0万元；公务接待</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万元。因党建工作部 2020年6月份</w:t>
      </w:r>
      <w:r>
        <w:rPr>
          <w:rFonts w:ascii="仿宋_GB2312" w:hAnsi="仿宋_GB2312" w:eastAsia="仿宋_GB2312" w:cs="仿宋_GB2312"/>
          <w:sz w:val="32"/>
          <w:szCs w:val="32"/>
        </w:rPr>
        <w:t>成立，</w:t>
      </w:r>
      <w:r>
        <w:rPr>
          <w:rFonts w:hint="eastAsia" w:ascii="仿宋_GB2312" w:hAnsi="仿宋_GB2312" w:eastAsia="仿宋_GB2312" w:cs="仿宋_GB2312"/>
          <w:sz w:val="32"/>
          <w:szCs w:val="32"/>
        </w:rPr>
        <w:t>从2021年单独设立账户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故</w:t>
      </w:r>
      <w:r>
        <w:rPr>
          <w:rFonts w:ascii="仿宋_GB2312" w:hAnsi="仿宋_GB2312" w:eastAsia="仿宋_GB2312" w:cs="仿宋_GB2312"/>
          <w:sz w:val="32"/>
          <w:szCs w:val="32"/>
        </w:rPr>
        <w:t>没有</w:t>
      </w:r>
      <w:r>
        <w:rPr>
          <w:rFonts w:hint="eastAsia" w:ascii="仿宋_GB2312" w:hAnsi="仿宋_GB2312" w:eastAsia="仿宋_GB2312" w:cs="仿宋_GB2312"/>
          <w:sz w:val="32"/>
          <w:szCs w:val="32"/>
        </w:rPr>
        <w:t>上年度参考数。</w:t>
      </w:r>
    </w:p>
    <w:p>
      <w:pPr>
        <w:pStyle w:val="35"/>
        <w:ind w:firstLine="0"/>
        <w:rPr>
          <w:lang w:val="uk-UA"/>
        </w:rPr>
      </w:pPr>
    </w:p>
    <w:p>
      <w:pPr>
        <w:spacing w:before="10" w:after="10"/>
        <w:ind w:firstLine="640"/>
        <w:outlineLvl w:val="5"/>
        <w:sectPr>
          <w:pgSz w:w="16840" w:h="11900" w:orient="landscape"/>
          <w:pgMar w:top="1361" w:right="1020" w:bottom="1361" w:left="1020" w:header="720" w:footer="720" w:gutter="0"/>
          <w:pgNumType w:fmt="numberInDash"/>
          <w:cols w:space="720" w:num="1"/>
        </w:sectPr>
      </w:pPr>
      <w:r>
        <w:rPr>
          <w:rFonts w:ascii="黑体" w:hAnsi="黑体" w:eastAsia="黑体" w:cs="黑体"/>
          <w:sz w:val="32"/>
        </w:rPr>
        <w:t>五、预算绩效信息</w:t>
      </w:r>
    </w:p>
    <w:p>
      <w:pPr>
        <w:ind w:firstLine="562" w:firstLineChars="200"/>
        <w:outlineLvl w:val="3"/>
        <w:rPr>
          <w:rFonts w:hAnsi="宋体"/>
          <w:b/>
          <w:sz w:val="28"/>
        </w:rPr>
      </w:pPr>
      <w:r>
        <w:rPr>
          <w:rFonts w:ascii="方正仿宋_GBK" w:eastAsia="方正仿宋_GBK"/>
          <w:b/>
          <w:sz w:val="28"/>
        </w:rPr>
        <w:t>1.文化管理员（农家书屋管理员）财政补贴绩效目标表</w:t>
      </w:r>
      <w:r>
        <w:rPr>
          <w:rFonts w:ascii="方正仿宋_GBK" w:eastAsia="方正仿宋_GBK"/>
          <w:b/>
          <w:sz w:val="28"/>
        </w:rPr>
        <w:fldChar w:fldCharType="begin"/>
      </w:r>
      <w:r>
        <w:rPr>
          <w:rFonts w:ascii="方正仿宋_GBK" w:eastAsia="方正仿宋_GBK"/>
          <w:b/>
          <w:sz w:val="28"/>
        </w:rPr>
        <w:instrText xml:space="preserve"> TC 1、文化管理员（农家书屋管理员）财政补贴绩效目标表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130311212HDQ8XRVXN23Y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文化管理员（农家书屋管理员）财政补贴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16.56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16.56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网信办文化管理员（农家书屋管理员）财政补贴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1.农家书屋管理员补贴</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管理员人数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农家书屋管理员人数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≥46提高效率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《国家文化服务体系示范区（项目）创建标准》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完成质量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营造精神文明建设浓厚氛围，提高开发区精神文明程度。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及时性</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落实农家书屋开放时间，开展借阅活动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及时发放</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《国家文化服务体系示范区（项目）创建标准》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阅读氛围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提高农家书屋管理水平，吸引农村群众踊跃开展阅读，形成浓厚阅读氛围</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有效提高</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受益群众满意度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footerReference r:id="rId7" w:type="default"/>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0" w:name="_Toc61798394"/>
      <w:r>
        <w:rPr>
          <w:rFonts w:ascii="方正仿宋_GBK" w:eastAsia="方正仿宋_GBK"/>
          <w:b/>
          <w:sz w:val="28"/>
        </w:rPr>
        <w:t>2.电子政务内网专用设备购置费绩效目标表</w:t>
      </w:r>
      <w:bookmarkEnd w:id="0"/>
      <w:r>
        <w:rPr>
          <w:rFonts w:ascii="方正仿宋_GBK" w:eastAsia="方正仿宋_GBK"/>
          <w:b/>
          <w:sz w:val="28"/>
        </w:rPr>
        <w:fldChar w:fldCharType="begin"/>
      </w:r>
      <w:r>
        <w:rPr>
          <w:rFonts w:ascii="方正仿宋_GBK" w:eastAsia="方正仿宋_GBK"/>
          <w:b/>
          <w:sz w:val="28"/>
        </w:rPr>
        <w:instrText xml:space="preserve"> TC 2、电子政务内网专用设备购置费绩效目标表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130311213AGWN3FMSA3QF</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电子政务内网专用设备购置费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用于支付网信专用视频会议系统服务费及购置视频会议系统电子屏幕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1.主要用于支付网信系统电子政务办公内网专用设备购置费。</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购置数量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网信专用视频会议系统服务费及购置视频会议系统电子屏幕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≥1购置数量达标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购置验收通过率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通过验收的购置数量占购置总数量的比率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≥1质量达标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按计划完成时间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按要求完成设备购置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≥1及时购置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≥1按金额购置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提高办公效率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办公硬件设施配备，确保工作正常运转。</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≥1提高办公效率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有效服务职工群众</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工作正常运转，更好服务群众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≥1有效服务职工群众</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日常工作得到有力保障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工作正常运转，更好服务群众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≥1日常工作得到有力保障</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办公室工作人员满意度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办公室工作人员对购置设备的满意度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≥1满意度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 w:name="_Toc61798395"/>
      <w:r>
        <w:rPr>
          <w:rFonts w:ascii="方正仿宋_GBK" w:eastAsia="方正仿宋_GBK"/>
          <w:b/>
          <w:sz w:val="28"/>
        </w:rPr>
        <w:t>3.舆情监看平台年费绩效目标表</w:t>
      </w:r>
      <w:bookmarkEnd w:id="1"/>
      <w:r>
        <w:rPr>
          <w:rFonts w:ascii="方正仿宋_GBK" w:eastAsia="方正仿宋_GBK"/>
          <w:b/>
          <w:sz w:val="28"/>
        </w:rPr>
        <w:fldChar w:fldCharType="begin"/>
      </w:r>
      <w:r>
        <w:rPr>
          <w:rFonts w:ascii="方正仿宋_GBK" w:eastAsia="方正仿宋_GBK"/>
          <w:b/>
          <w:sz w:val="28"/>
        </w:rPr>
        <w:instrText xml:space="preserve"> TC 3、舆情监看平台年费绩效目标表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130311215IX6BEEV03Y1H</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舆情监看平台年费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3.20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3.20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 xml:space="preserve">预算数3.2万元。其中：财政资金3.2万元。主要用于支付舆情监看平台服务费用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 xml:space="preserve">1.及时提供舆情预警，保障网络舆情态势持续平稳 </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提供舆情预警数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每年提供舆情</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≥1000条</w:t>
            </w:r>
          </w:p>
        </w:tc>
        <w:tc>
          <w:tcPr>
            <w:tcW w:w="170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预警数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≥10实际工作需要</w:t>
            </w:r>
          </w:p>
        </w:tc>
        <w:tc>
          <w:tcPr>
            <w:tcW w:w="170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质量指标</w:t>
            </w:r>
          </w:p>
        </w:tc>
        <w:tc>
          <w:tcPr>
            <w:tcW w:w="1276"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平台使用正常率</w:t>
            </w:r>
          </w:p>
        </w:tc>
        <w:tc>
          <w:tcPr>
            <w:tcW w:w="289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平台正常使用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w:t>
            </w:r>
            <w:r>
              <w:rPr>
                <w:rFonts w:hint="eastAsia" w:ascii="方正书宋_GBK" w:eastAsia="方正书宋_GBK"/>
                <w:lang w:eastAsia="zh-CN"/>
              </w:rPr>
              <w:t>90</w:t>
            </w:r>
          </w:p>
        </w:tc>
        <w:tc>
          <w:tcPr>
            <w:tcW w:w="170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成本指标</w:t>
            </w:r>
          </w:p>
        </w:tc>
        <w:tc>
          <w:tcPr>
            <w:tcW w:w="1276"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预算控制数</w:t>
            </w:r>
          </w:p>
        </w:tc>
        <w:tc>
          <w:tcPr>
            <w:tcW w:w="289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控制在预算范围内合理使用</w:t>
            </w:r>
          </w:p>
        </w:tc>
        <w:tc>
          <w:tcPr>
            <w:tcW w:w="1276" w:type="dxa"/>
            <w:shd w:val="clear" w:color="auto" w:fill="auto"/>
            <w:vAlign w:val="center"/>
          </w:tcPr>
          <w:p>
            <w:pPr>
              <w:spacing w:line="300" w:lineRule="exact"/>
              <w:rPr>
                <w:rFonts w:ascii="方正书宋_GBK" w:eastAsia="方正书宋_GBK"/>
              </w:rPr>
            </w:pPr>
            <w:r>
              <w:rPr>
                <w:rFonts w:ascii="Arial" w:hAnsi="Arial" w:eastAsia="方正书宋_GBK" w:cs="Arial"/>
              </w:rPr>
              <w:t>≤</w:t>
            </w:r>
            <w:r>
              <w:rPr>
                <w:rFonts w:hint="eastAsia" w:ascii="方正书宋_GBK" w:eastAsia="方正书宋_GBK"/>
                <w:lang w:eastAsia="zh-CN"/>
              </w:rPr>
              <w:t>3.2万元</w:t>
            </w:r>
          </w:p>
        </w:tc>
        <w:tc>
          <w:tcPr>
            <w:tcW w:w="170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网络舆情态势</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保障网络舆情态势持续平稳</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≥10有效保障</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群众满意度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rPr>
                <w:rFonts w:ascii="方正书宋_GBK" w:eastAsia="方正书宋_GBK"/>
              </w:rPr>
            </w:pP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2" w:name="_Toc61798396"/>
      <w:r>
        <w:rPr>
          <w:rFonts w:ascii="方正仿宋_GBK" w:eastAsia="方正仿宋_GBK"/>
          <w:b/>
          <w:sz w:val="28"/>
        </w:rPr>
        <w:t>4.电影放映员补贴绩效目标表</w:t>
      </w:r>
      <w:bookmarkEnd w:id="2"/>
      <w:r>
        <w:rPr>
          <w:rFonts w:ascii="方正仿宋_GBK" w:eastAsia="方正仿宋_GBK"/>
          <w:b/>
          <w:sz w:val="28"/>
        </w:rPr>
        <w:fldChar w:fldCharType="begin"/>
      </w:r>
      <w:r>
        <w:rPr>
          <w:rFonts w:ascii="方正仿宋_GBK" w:eastAsia="方正仿宋_GBK"/>
          <w:b/>
          <w:sz w:val="28"/>
        </w:rPr>
        <w:instrText xml:space="preserve"> TC 4、电影放映员补贴绩效目标表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130311217TS0KZ57MB6WO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电影放映员补贴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预算数1.28万元。其中：财政资金1.28万元，其他资金0万元。主要用于为区内达到60周岁的老电影放映员发放补贴（全区共9名老电影放映员，目前达到60周岁的7人）。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1.为区内达到60周岁的老电影放映员发放补贴，妥善解决老放映员的生活困难问题，有利于社会稳定发展。</w:t>
            </w:r>
          </w:p>
          <w:p>
            <w:pPr>
              <w:spacing w:line="300" w:lineRule="exact"/>
              <w:rPr>
                <w:rFonts w:ascii="方正书宋_GBK" w:eastAsia="方正书宋_GBK"/>
              </w:rPr>
            </w:pPr>
            <w:r>
              <w:rPr>
                <w:rFonts w:ascii="方正书宋_GBK" w:eastAsia="方正书宋_GBK"/>
              </w:rPr>
              <w:t>2.为区内达到60周岁的老电影放映员发放补贴，妥善解决老放映员的生活困难问题，有利于社会稳定发展。</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人数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老电影放映员人数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7提高效率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2013年开发区老放映员审核认定明细汇总表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老电影放映员财政补贴发放办法</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圆满完成补贴发放任务</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≥10及时完成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冀政办函〔2013〕17号）文件要求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老电影放映员发放补贴时间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按时为老电影放映员发放补贴</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≥10及时发放</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解决老放映员历史遗留问题</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妥善解决老放映员的生活困难问题</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≥10有效提高</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受益群众满意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获得生活补贴的老电影放映员满意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≥10按照（冀政办函〔2013〕17号）文件要求</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3" w:name="_Toc61798397"/>
      <w:r>
        <w:rPr>
          <w:rFonts w:ascii="方正仿宋_GBK" w:eastAsia="方正仿宋_GBK"/>
          <w:b/>
          <w:sz w:val="28"/>
        </w:rPr>
        <w:t>5.电教费绩效目标表</w:t>
      </w:r>
      <w:bookmarkEnd w:id="3"/>
      <w:r>
        <w:rPr>
          <w:rFonts w:ascii="方正仿宋_GBK" w:eastAsia="方正仿宋_GBK"/>
          <w:b/>
          <w:sz w:val="28"/>
        </w:rPr>
        <w:fldChar w:fldCharType="begin"/>
      </w:r>
      <w:r>
        <w:rPr>
          <w:rFonts w:ascii="方正仿宋_GBK" w:eastAsia="方正仿宋_GBK"/>
          <w:b/>
          <w:sz w:val="28"/>
        </w:rPr>
        <w:instrText xml:space="preserve"> TC 5、电教费绩效目标表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13031121ATZ34PY6ACG7Q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电教费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按照上级要求，做好党员干部远程教育培训工作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1.党员干部自身素质有效提升，有利于党建工作更好开展。</w:t>
            </w:r>
          </w:p>
          <w:p>
            <w:pPr>
              <w:spacing w:line="300" w:lineRule="exact"/>
              <w:rPr>
                <w:rFonts w:ascii="方正书宋_GBK" w:eastAsia="方正书宋_GBK"/>
              </w:rPr>
            </w:pPr>
            <w:r>
              <w:rPr>
                <w:rFonts w:ascii="方正书宋_GBK" w:eastAsia="方正书宋_GBK"/>
              </w:rPr>
              <w:t>2.党员干部自身素质有效提升，有利于党建工作更好开展。</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保障营运培训终端站点运营数量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保障站点正常运转</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保障营运培训终端站点正常运转</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保障完成学习任务</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全年运行</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保障各站点全年正常运行，按时完成学习任务</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在基层产生的广泛影响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提高党员干部自身素质，有利于党建工作更好开展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对未来工作可持续的影响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参训党员干部业务能力得到提升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受训学员满意度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参加学习的党员干部、群众满意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4" w:name="_Toc61798398"/>
      <w:r>
        <w:rPr>
          <w:rFonts w:ascii="方正仿宋_GBK" w:eastAsia="方正仿宋_GBK"/>
          <w:b/>
          <w:sz w:val="28"/>
        </w:rPr>
        <w:t>6.2020年创建全国文明城市活动经费绩效目标表</w:t>
      </w:r>
      <w:bookmarkEnd w:id="4"/>
      <w:r>
        <w:rPr>
          <w:rFonts w:ascii="方正仿宋_GBK" w:eastAsia="方正仿宋_GBK"/>
          <w:b/>
          <w:sz w:val="28"/>
        </w:rPr>
        <w:fldChar w:fldCharType="begin"/>
      </w:r>
      <w:r>
        <w:rPr>
          <w:rFonts w:ascii="方正仿宋_GBK" w:eastAsia="方正仿宋_GBK"/>
          <w:b/>
          <w:sz w:val="28"/>
        </w:rPr>
        <w:instrText xml:space="preserve"> TC 6、2020年创建全国文明城市活动经费绩效目标表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13031121EIBN1GVB5UYLA</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2020年创建全国文明城市活动经费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34.72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34.72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主要用于制作宣传展板、条幅标语等，营造创城浓厚氛围。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1.主要用于制作宣传展板、条幅标语等，营造创城浓厚氛围。</w:t>
            </w:r>
          </w:p>
          <w:p>
            <w:pPr>
              <w:spacing w:line="300" w:lineRule="exact"/>
              <w:rPr>
                <w:rFonts w:ascii="方正书宋_GBK" w:eastAsia="方正书宋_GBK"/>
              </w:rPr>
            </w:pPr>
            <w:r>
              <w:rPr>
                <w:rFonts w:ascii="方正书宋_GBK" w:eastAsia="方正书宋_GBK"/>
              </w:rPr>
              <w:t>2.主要用于制作宣传展板、条幅标语等，营造创城浓厚氛围。</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举办活动次数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根据实际情况开展各项工作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宣传文明行为，在区内积极营造创建全国文明城市活动浓厚舆论氛围。</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按照工作计划</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宣传效果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群众受到感染和教育，自觉践行文明条例，倡导文明行为。</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群众知晓率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提高群众知晓率，营造创建全国文明城市活动氛围，使全区党员群众积极投身创建全国文明城市活动。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群众满意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全区党员群众对创城宣传活动的开展效果满意。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5" w:name="_Toc61798399"/>
      <w:r>
        <w:rPr>
          <w:rFonts w:ascii="方正仿宋_GBK" w:eastAsia="方正仿宋_GBK"/>
          <w:b/>
          <w:sz w:val="28"/>
        </w:rPr>
        <w:t>7.网信专用视频会议系统服务费绩效目标表</w:t>
      </w:r>
      <w:bookmarkEnd w:id="5"/>
      <w:r>
        <w:rPr>
          <w:rFonts w:ascii="方正仿宋_GBK" w:eastAsia="方正仿宋_GBK"/>
          <w:b/>
          <w:sz w:val="28"/>
        </w:rPr>
        <w:fldChar w:fldCharType="begin"/>
      </w:r>
      <w:r>
        <w:rPr>
          <w:rFonts w:ascii="方正仿宋_GBK" w:eastAsia="方正仿宋_GBK"/>
          <w:b/>
          <w:sz w:val="28"/>
        </w:rPr>
        <w:instrText xml:space="preserve"> TC 7、网信专用视频会议系统服务费绩效目标表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13031121GC5RYQ04FSU1F</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网信专用视频会议系统服务费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用于支付网信专用视频会议系统服务费及购置视频会议系统电子屏幕</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1.用于支付网信专用视频会议系统服务费及购置视频会议系统电子屏幕</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pPr>
              <w:spacing w:line="300" w:lineRule="exact"/>
              <w:rPr>
                <w:rFonts w:ascii="方正书宋_GBK" w:eastAsia="方正书宋_GBK"/>
              </w:rPr>
            </w:pP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购置数量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网信专用视频会议系统服务费及购置视频会议系统电子屏幕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≥1购置数量达标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购置验收通过率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通过验收的购置数量占购置总数量的比率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≥1质量达标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按计划完成时间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按要求完成设备购置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≥1及时购置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≥1按金额购置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提高办公效率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办公硬件设施配备，确保工作正常运转。</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≥1提高办公效率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有效服务职工群众</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工作正常运转，更好服务群众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≥1有效服务职工群众</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日常工作得到有力保障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工作正常运转，更好服务群众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≥1日常工作得到有力保障</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办公室工作人员满意度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办公室工作人员对购置设备的满意度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≥1满意度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6" w:name="_Toc61798400"/>
      <w:r>
        <w:rPr>
          <w:rFonts w:ascii="方正仿宋_GBK" w:eastAsia="方正仿宋_GBK"/>
          <w:b/>
          <w:sz w:val="28"/>
        </w:rPr>
        <w:t>8.示范点建设、党群活动中心专项经费绩效目标表</w:t>
      </w:r>
      <w:bookmarkEnd w:id="6"/>
      <w:r>
        <w:rPr>
          <w:rFonts w:ascii="方正仿宋_GBK" w:eastAsia="方正仿宋_GBK"/>
          <w:b/>
          <w:sz w:val="28"/>
        </w:rPr>
        <w:fldChar w:fldCharType="begin"/>
      </w:r>
      <w:r>
        <w:rPr>
          <w:rFonts w:ascii="方正仿宋_GBK" w:eastAsia="方正仿宋_GBK"/>
          <w:b/>
          <w:sz w:val="28"/>
        </w:rPr>
        <w:instrText xml:space="preserve"> TC 8、示范点建设、党群活动中心专项经费绩效目标表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13031121GD1NEEGA4MO9I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示范点建设、党群活动中心专项经费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6.50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6.50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支持党建示范点建设，党群活动中心日常开销专项经费。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1.支持党建示范点建设，党群活动中心日常开销专项经费。</w:t>
            </w:r>
          </w:p>
          <w:p>
            <w:pPr>
              <w:spacing w:line="300" w:lineRule="exact"/>
              <w:rPr>
                <w:rFonts w:ascii="方正书宋_GBK" w:eastAsia="方正书宋_GBK"/>
              </w:rPr>
            </w:pPr>
            <w:r>
              <w:rPr>
                <w:rFonts w:ascii="方正书宋_GBK" w:eastAsia="方正书宋_GBK"/>
              </w:rPr>
              <w:t>2.支持党建示范点建设，党群活动中心日常开销专项经费。</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建设示范点数量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打造党建示范点。</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示范点建设质量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提升党建工作，完成各领域党建示范点建设</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建设效率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按工作要求及时完成示范点建设</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在各领域产生影响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以点带面，整体提升党建水平</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党建工作影响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持续提升党建工作水平，使党的工作更加深入人心</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党组织和党员满意度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党组织和党员满意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上级要求</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7" w:name="_Toc61798401"/>
      <w:r>
        <w:rPr>
          <w:rFonts w:ascii="方正仿宋_GBK" w:eastAsia="方正仿宋_GBK"/>
          <w:b/>
          <w:sz w:val="28"/>
        </w:rPr>
        <w:t>9.公共文化服务体系公益电影放映区级配套资金（农村文化建设）绩效目标表</w:t>
      </w:r>
      <w:bookmarkEnd w:id="7"/>
      <w:r>
        <w:rPr>
          <w:rFonts w:ascii="方正仿宋_GBK" w:eastAsia="方正仿宋_GBK"/>
          <w:b/>
          <w:sz w:val="28"/>
        </w:rPr>
        <w:fldChar w:fldCharType="begin"/>
      </w:r>
      <w:r>
        <w:rPr>
          <w:rFonts w:ascii="方正仿宋_GBK" w:eastAsia="方正仿宋_GBK"/>
          <w:b/>
          <w:sz w:val="28"/>
        </w:rPr>
        <w:instrText xml:space="preserve"> TC 9、公共文化服务体系公益电影放映区级配套资金（农村文化建设）绩效目标表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13031121GNPX6DKAF0SSG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公共文化服务体系公益电影放映区级配套资金（农村文化建设）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10.44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10.44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预算数10.44万元。其中：财政资金10.44万元，其他资金0万元。主要用于农村公益电影放映。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1.保障人民群众基本文化权益、满足人民群众基本文化需求。</w:t>
            </w:r>
          </w:p>
          <w:p>
            <w:pPr>
              <w:spacing w:line="300" w:lineRule="exact"/>
              <w:rPr>
                <w:rFonts w:ascii="方正书宋_GBK" w:eastAsia="方正书宋_GBK"/>
              </w:rPr>
            </w:pPr>
            <w:r>
              <w:rPr>
                <w:rFonts w:ascii="方正书宋_GBK" w:eastAsia="方正书宋_GBK"/>
              </w:rPr>
              <w:t>2.保障人民群众基本文化权益、满足人民群众基本文化需求。</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放映电影数量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为区内87个村每村每月放映1场电影</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≥1044圆满完成</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电影播放效果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将好电影带给农村群众，提升人民群众文化水平</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播放时间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全年完成1044场电影放映</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农村业余文化生活日益丰富</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有效提高观影和阅读人群数量，提升人民群众文化水平</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受益群众满意度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观看电影的农村群众对农村公益电影放映服务满意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100有效提升</w:t>
            </w:r>
          </w:p>
        </w:tc>
        <w:tc>
          <w:tcPr>
            <w:tcW w:w="1701" w:type="dxa"/>
            <w:shd w:val="clear" w:color="auto" w:fill="auto"/>
            <w:vAlign w:val="center"/>
          </w:tcPr>
          <w:p>
            <w:pPr>
              <w:spacing w:line="300" w:lineRule="exact"/>
              <w:rPr>
                <w:rFonts w:ascii="方正书宋_GBK" w:eastAsia="方正书宋_GBK"/>
              </w:rPr>
            </w:pP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8" w:name="_Toc61798402"/>
      <w:r>
        <w:rPr>
          <w:rFonts w:ascii="方正仿宋_GBK" w:eastAsia="方正仿宋_GBK"/>
          <w:b/>
          <w:sz w:val="28"/>
        </w:rPr>
        <w:t>10.公共文化服务体系农家书屋区级配套资金(农村文化建设)绩效目标表</w:t>
      </w:r>
      <w:bookmarkEnd w:id="8"/>
      <w:r>
        <w:rPr>
          <w:rFonts w:ascii="方正仿宋_GBK" w:eastAsia="方正仿宋_GBK"/>
          <w:b/>
          <w:sz w:val="28"/>
        </w:rPr>
        <w:fldChar w:fldCharType="begin"/>
      </w:r>
      <w:r>
        <w:rPr>
          <w:rFonts w:ascii="方正仿宋_GBK" w:eastAsia="方正仿宋_GBK"/>
          <w:b/>
          <w:sz w:val="28"/>
        </w:rPr>
        <w:instrText xml:space="preserve"> TC 10、公共文化服务体系农家书屋区级配套资金(农村文化建设)绩效目标表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13031121HEISFVHZ3DTMI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公共文化服务体系农家书屋区级配套资金(农村文化建设)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8.70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8.70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预算数8.7万元。其中：财政资金 8.7万元，其他资金0万元。主要用于农家书屋图书补充更新。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1.满足人民群众基本文化需求。</w:t>
            </w:r>
          </w:p>
          <w:p>
            <w:pPr>
              <w:spacing w:line="300" w:lineRule="exact"/>
              <w:rPr>
                <w:rFonts w:ascii="方正书宋_GBK" w:eastAsia="方正书宋_GBK"/>
              </w:rPr>
            </w:pPr>
            <w:r>
              <w:rPr>
                <w:rFonts w:ascii="方正书宋_GBK" w:eastAsia="方正书宋_GBK"/>
              </w:rPr>
              <w:t>2.满足人民群众基本文化需求。</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更新图书数量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≥1044圆满完成</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合格率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更新时间</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阅读氛围</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受益群众满意度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100有效提升</w:t>
            </w:r>
          </w:p>
        </w:tc>
        <w:tc>
          <w:tcPr>
            <w:tcW w:w="1701" w:type="dxa"/>
            <w:shd w:val="clear" w:color="auto" w:fill="auto"/>
            <w:vAlign w:val="center"/>
          </w:tcPr>
          <w:p>
            <w:pPr>
              <w:spacing w:line="300" w:lineRule="exact"/>
              <w:rPr>
                <w:rFonts w:ascii="方正书宋_GBK" w:eastAsia="方正书宋_GBK"/>
              </w:rPr>
            </w:pP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9" w:name="_Toc61798403"/>
      <w:r>
        <w:rPr>
          <w:rFonts w:ascii="方正仿宋_GBK" w:eastAsia="方正仿宋_GBK"/>
          <w:b/>
          <w:sz w:val="28"/>
        </w:rPr>
        <w:t>11.建党100周年活动经费绩效目标表</w:t>
      </w:r>
      <w:bookmarkEnd w:id="9"/>
      <w:r>
        <w:rPr>
          <w:rFonts w:ascii="方正仿宋_GBK" w:eastAsia="方正仿宋_GBK"/>
          <w:b/>
          <w:sz w:val="28"/>
        </w:rPr>
        <w:fldChar w:fldCharType="begin"/>
      </w:r>
      <w:r>
        <w:rPr>
          <w:rFonts w:ascii="方正仿宋_GBK" w:eastAsia="方正仿宋_GBK"/>
          <w:b/>
          <w:sz w:val="28"/>
        </w:rPr>
        <w:instrText xml:space="preserve"> TC 11、建党100周年活动经费绩效目标表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13031121I1S9DXWNYP1NU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建党100周年活动经费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主要用于开展党建工作座谈会、七一专题讲座、党员重温入党誓词仪式、观看《建党伟业》影片等庆祝中国共产党成立100周年系列活动。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1.主要用于开展党建工作座谈会、七一专题讲座、党员重温入党誓词仪式、观看《建党伟业》影片等庆祝中国共产党成立100周年系列活动。</w:t>
            </w:r>
          </w:p>
          <w:p>
            <w:pPr>
              <w:spacing w:line="300" w:lineRule="exact"/>
              <w:rPr>
                <w:rFonts w:ascii="方正书宋_GBK" w:eastAsia="方正书宋_GBK"/>
              </w:rPr>
            </w:pPr>
            <w:r>
              <w:rPr>
                <w:rFonts w:ascii="方正书宋_GBK" w:eastAsia="方正书宋_GBK"/>
              </w:rPr>
              <w:t>2.主要用于开展党建工作座谈会、七一专题讲座、党员重温入党誓词仪式、观看《建党伟业》影片等庆祝中国共产党成立100周年系列活动。</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举办活动次数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根据实际情况举办迎庆活动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≥10圆满完成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举办活动次数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根据实际情况举办迎庆活动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≥10圆满完成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活动开展效果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做好迎庆活动，达到宣传党的光辉历程，强化党的领导效果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≥10次数</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在社会上产生的广泛影响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党的光辉形象更加深入人心</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≥10持续影响</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活动开展效果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做好迎庆活动，达到宣传党的光辉历程，强化党的领导效果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≥10增强党组织凝聚力</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党组织和党员满意度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各级党组织和广大党员满意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0" w:name="_Toc61798404"/>
      <w:r>
        <w:rPr>
          <w:rFonts w:ascii="方正仿宋_GBK" w:eastAsia="方正仿宋_GBK"/>
          <w:b/>
          <w:sz w:val="28"/>
        </w:rPr>
        <w:t>12.档案室重新建设和规范提升绩效目标表</w:t>
      </w:r>
      <w:bookmarkEnd w:id="10"/>
      <w:r>
        <w:rPr>
          <w:rFonts w:ascii="方正仿宋_GBK" w:eastAsia="方正仿宋_GBK"/>
          <w:b/>
          <w:sz w:val="28"/>
        </w:rPr>
        <w:fldChar w:fldCharType="begin"/>
      </w:r>
      <w:r>
        <w:rPr>
          <w:rFonts w:ascii="方正仿宋_GBK" w:eastAsia="方正仿宋_GBK"/>
          <w:b/>
          <w:sz w:val="28"/>
        </w:rPr>
        <w:instrText xml:space="preserve"> TC 12、档案室重新建设和规范提升绩效目标表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13031121ITY8S42WDZVAZ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档案室重新建设和规范提升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档案室重新规划建设，升级档案室软硬件设备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1.档案室重新规划建设，升级档案室软硬件设备</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干部档案室维修维护</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档案室维修维护及软硬件设备配置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质量指标</w:t>
            </w:r>
          </w:p>
        </w:tc>
        <w:tc>
          <w:tcPr>
            <w:tcW w:w="1276"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档案设施设备完好</w:t>
            </w:r>
          </w:p>
        </w:tc>
        <w:tc>
          <w:tcPr>
            <w:tcW w:w="289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档案设施设备完好数量占档案设施设备总量的比例</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w:t>
            </w:r>
            <w:r>
              <w:rPr>
                <w:rFonts w:hint="eastAsia" w:ascii="方正书宋_GBK" w:eastAsia="方正书宋_GBK"/>
                <w:lang w:eastAsia="zh-CN"/>
              </w:rPr>
              <w:t>80%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时效指标</w:t>
            </w:r>
          </w:p>
        </w:tc>
        <w:tc>
          <w:tcPr>
            <w:tcW w:w="1276"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购置计划执行率</w:t>
            </w:r>
          </w:p>
        </w:tc>
        <w:tc>
          <w:tcPr>
            <w:tcW w:w="289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购置计划率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w:t>
            </w:r>
            <w:r>
              <w:rPr>
                <w:rFonts w:hint="eastAsia" w:ascii="方正书宋_GBK" w:eastAsia="方正书宋_GBK"/>
                <w:lang w:eastAsia="zh-CN"/>
              </w:rPr>
              <w:t>80%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成本指标</w:t>
            </w:r>
          </w:p>
        </w:tc>
        <w:tc>
          <w:tcPr>
            <w:tcW w:w="1276"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单位购置成本</w:t>
            </w:r>
          </w:p>
        </w:tc>
        <w:tc>
          <w:tcPr>
            <w:tcW w:w="2891" w:type="dxa"/>
            <w:shd w:val="clear" w:color="auto" w:fill="auto"/>
            <w:vAlign w:val="center"/>
          </w:tcPr>
          <w:p>
            <w:pPr>
              <w:spacing w:line="300" w:lineRule="exact"/>
              <w:rPr>
                <w:rFonts w:ascii="方正书宋_GBK" w:eastAsia="方正书宋_GBK"/>
              </w:rPr>
            </w:pPr>
            <w:r>
              <w:rPr>
                <w:rFonts w:hint="eastAsia" w:ascii="方正书宋_GBK" w:eastAsia="方正书宋_GBK"/>
                <w:lang w:eastAsia="zh-CN"/>
              </w:rPr>
              <w:t>单位购置成本</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w:t>
            </w:r>
            <w:r>
              <w:rPr>
                <w:rFonts w:hint="eastAsia" w:ascii="方正书宋_GBK" w:eastAsia="方正书宋_GBK"/>
                <w:lang w:eastAsia="zh-CN"/>
              </w:rPr>
              <w:t>10元/台</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规范干部档案管理</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保障干部档案室正常运行</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干部满意度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干部对档案工作满意度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1" w:name="_Toc61798405"/>
      <w:r>
        <w:rPr>
          <w:rFonts w:ascii="方正仿宋_GBK" w:eastAsia="方正仿宋_GBK"/>
          <w:b/>
          <w:sz w:val="28"/>
        </w:rPr>
        <w:t>13.正版软件购置经费绩效目标表</w:t>
      </w:r>
      <w:bookmarkEnd w:id="11"/>
      <w:r>
        <w:rPr>
          <w:rFonts w:ascii="方正仿宋_GBK" w:eastAsia="方正仿宋_GBK"/>
          <w:b/>
          <w:sz w:val="28"/>
        </w:rPr>
        <w:fldChar w:fldCharType="begin"/>
      </w:r>
      <w:r>
        <w:rPr>
          <w:rFonts w:ascii="方正仿宋_GBK" w:eastAsia="方正仿宋_GBK"/>
          <w:b/>
          <w:sz w:val="28"/>
        </w:rPr>
        <w:instrText xml:space="preserve"> TC 13、正版软件购置经费绩效目标表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13031121KFDN0XHE33SAN</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正版软件购置经费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19.80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19.80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预算数19.8万元。其中：财政资金19.8万元，其他资金0万元。主要用于购买金山WPS正版软件2021年使用权限。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1.推进全区机关各单位办公软件正版化，保障信息安全。</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购置数量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购置正版电脑办公软件数量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≥1购置数量达标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购置验收通过率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通过验收的购置数量占购置总数量的比率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≥1质量达标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按计划完成时间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按要求完成软件购置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≥1及时购置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≥1按金额购置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提高办公效率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正版软件配备，确保工作正常运转。</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≥1提高办公效率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有效服务职工群众</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工作正常运转，更好服务群众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≥1有效服务职工群众</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日常工作得到有力保障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工作正常运转，更好服务群众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≥1日常工作得到有力保障</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机关单位使用人员满意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机关单位使用人员满意度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≥1满意度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2" w:name="_Toc61798406"/>
      <w:r>
        <w:rPr>
          <w:rFonts w:ascii="方正仿宋_GBK" w:eastAsia="方正仿宋_GBK"/>
          <w:b/>
          <w:sz w:val="28"/>
        </w:rPr>
        <w:t>14.办公设备购置费绩效目标表</w:t>
      </w:r>
      <w:bookmarkEnd w:id="12"/>
      <w:r>
        <w:rPr>
          <w:rFonts w:ascii="方正仿宋_GBK" w:eastAsia="方正仿宋_GBK"/>
          <w:b/>
          <w:sz w:val="28"/>
        </w:rPr>
        <w:fldChar w:fldCharType="begin"/>
      </w:r>
      <w:r>
        <w:rPr>
          <w:rFonts w:ascii="方正仿宋_GBK" w:eastAsia="方正仿宋_GBK"/>
          <w:b/>
          <w:sz w:val="28"/>
        </w:rPr>
        <w:instrText xml:space="preserve"> TC 14、办公设备购置费绩效目标表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13031121KHZ61VNSZ1IUK</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办公设备购置费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3.20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3.20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预算数3.2万元。其中：财政资金3.2万元，其他资金0万元。主要用于秦皇岛市版权服务站建设办公经费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1.提升职工办公环境，提高办公效率。</w:t>
            </w:r>
          </w:p>
          <w:p>
            <w:pPr>
              <w:spacing w:line="300" w:lineRule="exact"/>
              <w:rPr>
                <w:rFonts w:ascii="方正书宋_GBK" w:eastAsia="方正书宋_GBK"/>
              </w:rPr>
            </w:pPr>
            <w:r>
              <w:rPr>
                <w:rFonts w:ascii="方正书宋_GBK" w:eastAsia="方正书宋_GBK"/>
              </w:rPr>
              <w:t>2.提升职工办公环境，提高办公效率。</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保障日常正常工作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≥10购买数量</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验收合格率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≥10购买质量</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采购进度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≥10购买进度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预算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≥10高效购买</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经济效益指标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对未来工作可持续发展的影响</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服务群众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工作人员满意度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≥10满意度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工作人员满意度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≥10满意度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工作人员满意度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≥10满意度</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3" w:name="_Toc61798407"/>
      <w:r>
        <w:rPr>
          <w:rFonts w:ascii="方正仿宋_GBK" w:eastAsia="方正仿宋_GBK"/>
          <w:b/>
          <w:sz w:val="28"/>
        </w:rPr>
        <w:t>15.组织老干部活动及发放老干部补贴绩效目标表</w:t>
      </w:r>
      <w:bookmarkEnd w:id="13"/>
      <w:r>
        <w:rPr>
          <w:rFonts w:ascii="方正仿宋_GBK" w:eastAsia="方正仿宋_GBK"/>
          <w:b/>
          <w:sz w:val="28"/>
        </w:rPr>
        <w:fldChar w:fldCharType="begin"/>
      </w:r>
      <w:r>
        <w:rPr>
          <w:rFonts w:ascii="方正仿宋_GBK" w:eastAsia="方正仿宋_GBK"/>
          <w:b/>
          <w:sz w:val="28"/>
        </w:rPr>
        <w:instrText xml:space="preserve"> TC 15、组织老干部活动及发放老干部补贴绩效目标表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13031121LKXPCWTM7IQLA</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组织老干部活动及发放老干部补贴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做好离退休干部工作，保障老干部“两项待遇”的落实及老干部支部书记补贴发放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1.做好离退休干部工作，保障老干部“两项待遇”的落实及老干部支部书记补贴发放</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书记个数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享受工作补贴的离退休干部党组织书记人数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根据秦办发【2018】31号文件精神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发放时间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按工作计划及时发放</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党组织活力提高</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加强老干部基层组织和党支部建设，长期体现党组织对退休干部党组织书记工作的认可和支持、关心和爱护</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老干部满意度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调查中满意的老干部占调查总人数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有效提高</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有效提高</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4" w:name="_Toc61798408"/>
      <w:r>
        <w:rPr>
          <w:rFonts w:ascii="方正仿宋_GBK" w:eastAsia="方正仿宋_GBK"/>
          <w:b/>
          <w:sz w:val="28"/>
        </w:rPr>
        <w:t>16.创建戴河生态园群众文化中心经费绩效目标表</w:t>
      </w:r>
      <w:bookmarkEnd w:id="14"/>
      <w:r>
        <w:rPr>
          <w:rFonts w:ascii="方正仿宋_GBK" w:eastAsia="方正仿宋_GBK"/>
          <w:b/>
          <w:sz w:val="28"/>
        </w:rPr>
        <w:fldChar w:fldCharType="begin"/>
      </w:r>
      <w:r>
        <w:rPr>
          <w:rFonts w:ascii="方正仿宋_GBK" w:eastAsia="方正仿宋_GBK"/>
          <w:b/>
          <w:sz w:val="28"/>
        </w:rPr>
        <w:instrText xml:space="preserve"> TC 16、创建戴河生态园群众文化中心经费绩效目标表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13031121OG0KV0OKCYX1V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创建戴河生态园群众文化中心经费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9.40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9.40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 9.4万元。其中：财政资金9.4万元，其他资金0万元。主要用于制作宣传展板、条幅标语等，营造创城浓厚氛围。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1.用于制作宣传展板、条幅标语等，营造创城浓厚氛围。</w:t>
            </w:r>
          </w:p>
          <w:p>
            <w:pPr>
              <w:spacing w:line="300" w:lineRule="exact"/>
              <w:rPr>
                <w:rFonts w:ascii="方正书宋_GBK" w:eastAsia="方正书宋_GBK"/>
              </w:rPr>
            </w:pPr>
            <w:r>
              <w:rPr>
                <w:rFonts w:ascii="方正书宋_GBK" w:eastAsia="方正书宋_GBK"/>
              </w:rPr>
              <w:t>2.用于制作宣传展板、条幅标语等，营造创城浓厚氛围。</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装饰整合购置物品</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购置数量达标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≥95购置数量达标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购置验收通过率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通过验收的购置数量占购置总数量的比率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≥95质量达标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按计划完成时间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按要求完成设备购置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≥9及时购置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按财政批复金额完成购置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≥95按金额购置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日常工作得到有力保障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保证戴河生态园清香阁改造为基层群众文化中心，用于开展各类群众文化展出、展示、展演活动。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≥95持续保障</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没有达到预期效果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有效提高</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5" w:name="_Toc61798409"/>
      <w:r>
        <w:rPr>
          <w:rFonts w:ascii="方正仿宋_GBK" w:eastAsia="方正仿宋_GBK"/>
          <w:b/>
          <w:sz w:val="28"/>
        </w:rPr>
        <w:t>17.农家书屋配套报刊征订费绩效目标表</w:t>
      </w:r>
      <w:bookmarkEnd w:id="15"/>
      <w:r>
        <w:rPr>
          <w:rFonts w:ascii="方正仿宋_GBK" w:eastAsia="方正仿宋_GBK"/>
          <w:b/>
          <w:sz w:val="28"/>
        </w:rPr>
        <w:fldChar w:fldCharType="begin"/>
      </w:r>
      <w:r>
        <w:rPr>
          <w:rFonts w:ascii="方正仿宋_GBK" w:eastAsia="方正仿宋_GBK"/>
          <w:b/>
          <w:sz w:val="28"/>
        </w:rPr>
        <w:instrText xml:space="preserve"> TC 17、农家书屋配套报刊征订费绩效目标表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13031121RQNI4KFR7ALKD</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农家书屋配套报刊征订费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4.60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4.60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 4.6万元。其中：财政资金4.6万元，其他资金0万元。主要用于为区内46个农家书屋征订不低于15种的报刊杂志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1.为区内46个农家书屋征订不低于15种的报刊杂志，每个书屋每年标准为1000元。</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报刊种类</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购置不低于15种的报刊杂志</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≥15购置数量达标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《秦皇岛农家书屋分级采购方案》秦文广新通【2012】18号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送达率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报刊杂志送达率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100及时购置</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《秦皇岛农家书屋分级采购方案》秦文广新通【2012】18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群众受益</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报刊杂志受益人口数量，吸引农村群众广泛开展阅读</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≥1日常工作得到有力保障</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受益群众满意度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100有效服务职工群众</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6" w:name="_Toc61798410"/>
      <w:r>
        <w:rPr>
          <w:rFonts w:ascii="方正仿宋_GBK" w:eastAsia="方正仿宋_GBK"/>
          <w:b/>
          <w:sz w:val="28"/>
        </w:rPr>
        <w:t>18.统战、民族、宗教工作专项经费绩效目标表</w:t>
      </w:r>
      <w:bookmarkEnd w:id="16"/>
      <w:r>
        <w:rPr>
          <w:rFonts w:ascii="方正仿宋_GBK" w:eastAsia="方正仿宋_GBK"/>
          <w:b/>
          <w:sz w:val="28"/>
        </w:rPr>
        <w:fldChar w:fldCharType="begin"/>
      </w:r>
      <w:r>
        <w:rPr>
          <w:rFonts w:ascii="方正仿宋_GBK" w:eastAsia="方正仿宋_GBK"/>
          <w:b/>
          <w:sz w:val="28"/>
        </w:rPr>
        <w:instrText xml:space="preserve"> TC 18、统战、民族、宗教工作专项经费绩效目标表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13031121SHPTDNQTWY82M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统战、民族、宗教工作专项经费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用于编印资料，开展相关活动，发放困难群体补助。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1.保证统战、民族、宗教工作高效有序开展，完成市委统战部、民宗局布置的各项工作，团结一切可以团结的力量。</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根据实际情况组织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活动的质量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能够落实并完成统战、民族、宗教各项工作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工作需要及时保障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按工作计划完成统战、民族、宗教各项任务</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社会影响面</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促进民族团结，团结一切可以团结的力量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对未来工作产生的影响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能够持续提升开发区统战、民族、宗教工作水平</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民宗统战对象满意度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保障工作开展，民宗、各类统战对象满意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7" w:name="_Toc61798411"/>
      <w:r>
        <w:rPr>
          <w:rFonts w:ascii="方正仿宋_GBK" w:eastAsia="方正仿宋_GBK"/>
          <w:b/>
          <w:sz w:val="28"/>
        </w:rPr>
        <w:t>19.编印党建工作资料经费绩效目标表</w:t>
      </w:r>
      <w:bookmarkEnd w:id="17"/>
      <w:r>
        <w:rPr>
          <w:rFonts w:ascii="方正仿宋_GBK" w:eastAsia="方正仿宋_GBK"/>
          <w:b/>
          <w:sz w:val="28"/>
        </w:rPr>
        <w:fldChar w:fldCharType="begin"/>
      </w:r>
      <w:r>
        <w:rPr>
          <w:rFonts w:ascii="方正仿宋_GBK" w:eastAsia="方正仿宋_GBK"/>
          <w:b/>
          <w:sz w:val="28"/>
        </w:rPr>
        <w:instrText xml:space="preserve"> TC 19、编印党建工作资料经费绩效目标表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13031121UITWPEG1F1WZ3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编印党建工作资料经费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编印基层党建工作文件资料，保障工作落实。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1.编印基层党建工作文件资料，保障工作落实。</w:t>
            </w:r>
          </w:p>
          <w:p>
            <w:pPr>
              <w:spacing w:line="300" w:lineRule="exact"/>
              <w:rPr>
                <w:rFonts w:ascii="方正书宋_GBK" w:eastAsia="方正书宋_GBK"/>
              </w:rPr>
            </w:pPr>
            <w:r>
              <w:rPr>
                <w:rFonts w:ascii="方正书宋_GBK" w:eastAsia="方正书宋_GBK"/>
              </w:rPr>
              <w:t>2.编印基层党建工作文件资料，保障工作落实。</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编印资料数量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单位内部需要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编印资料效果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单位内部需要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执行的效率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单位内部需要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对未来工作产生的影响</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单位内部需要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党组织和党员满意度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单位内部需要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8" w:name="_Toc61798412"/>
      <w:r>
        <w:rPr>
          <w:rFonts w:ascii="方正仿宋_GBK" w:eastAsia="方正仿宋_GBK"/>
          <w:b/>
          <w:sz w:val="28"/>
        </w:rPr>
        <w:t>20.大组工网维护费绩效目标表</w:t>
      </w:r>
      <w:bookmarkEnd w:id="18"/>
      <w:r>
        <w:rPr>
          <w:rFonts w:ascii="方正仿宋_GBK" w:eastAsia="方正仿宋_GBK"/>
          <w:b/>
          <w:sz w:val="28"/>
        </w:rPr>
        <w:fldChar w:fldCharType="begin"/>
      </w:r>
      <w:r>
        <w:rPr>
          <w:rFonts w:ascii="方正仿宋_GBK" w:eastAsia="方正仿宋_GBK"/>
          <w:b/>
          <w:sz w:val="28"/>
        </w:rPr>
        <w:instrText xml:space="preserve"> TC 20、大组工网维护费绩效目标表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13031121ULQ517UAPOGZY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大组工网维护费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保障大组工网正常运行，有利于工作开展。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1.保障大组工网正常运行，有利于工作开展。</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保障工作效果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保障大组工网正常运行，能完成上级布置任务情况</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对未来工作产生的影响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保障大组工网正常运行，有利于工作开展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保障大组工网正常运行，有利于工作开展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对未来工作产生的影响</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保障大组工网正常运行，有利于工作开展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工作人员满意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部内工作人员使用反馈好</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19" w:name="_Toc61798413"/>
      <w:r>
        <w:rPr>
          <w:rFonts w:ascii="方正仿宋_GBK" w:eastAsia="方正仿宋_GBK"/>
          <w:b/>
          <w:sz w:val="28"/>
        </w:rPr>
        <w:t>21.关工委活动经费绩效目标表</w:t>
      </w:r>
      <w:bookmarkEnd w:id="19"/>
      <w:r>
        <w:rPr>
          <w:rFonts w:ascii="方正仿宋_GBK" w:eastAsia="方正仿宋_GBK"/>
          <w:b/>
          <w:sz w:val="28"/>
        </w:rPr>
        <w:fldChar w:fldCharType="begin"/>
      </w:r>
      <w:r>
        <w:rPr>
          <w:rFonts w:ascii="方正仿宋_GBK" w:eastAsia="方正仿宋_GBK"/>
          <w:b/>
          <w:sz w:val="28"/>
        </w:rPr>
        <w:instrText xml:space="preserve"> TC 21、关工委活动经费绩效目标表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13031121W65YH3LIK9GXY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关工委活动经费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做好区关工委关爱青少年工作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1.做好区关工委关爱青少年工作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活动次数</w:t>
            </w:r>
          </w:p>
        </w:tc>
        <w:tc>
          <w:tcPr>
            <w:tcW w:w="2891" w:type="dxa"/>
            <w:shd w:val="clear" w:color="auto" w:fill="auto"/>
            <w:vAlign w:val="center"/>
          </w:tcPr>
          <w:p>
            <w:pPr>
              <w:spacing w:line="300" w:lineRule="exact"/>
              <w:rPr>
                <w:rFonts w:ascii="方正书宋_GBK" w:eastAsia="方正书宋_GBK"/>
              </w:rPr>
            </w:pPr>
            <w:r>
              <w:rPr>
                <w:rFonts w:hint="cs" w:ascii="方正书宋_GBK" w:eastAsia="方正书宋_GBK"/>
              </w:rPr>
              <w:t>“</w:t>
            </w:r>
            <w:r>
              <w:rPr>
                <w:rFonts w:ascii="方正书宋_GBK" w:eastAsia="方正书宋_GBK"/>
              </w:rPr>
              <w:t>五老”配合，开展关爱青少年教育活动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市老干部局《关于对关工委工作进行整改的通知》要求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活动质量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充分发挥老干部传帮带作用，传承优良作风，让下一代健康成长。</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按照工作计划完成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关心下一代成长</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健全完善与经济社会发展相适应的老年教育体系，传承优良作风</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调查中满意的群众占调查总人数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20" w:name="_Toc61798414"/>
      <w:r>
        <w:rPr>
          <w:rFonts w:ascii="方正仿宋_GBK" w:eastAsia="方正仿宋_GBK"/>
          <w:b/>
          <w:sz w:val="28"/>
        </w:rPr>
        <w:t>22.2020年“三创四建”社会宣传经费绩效目标表</w:t>
      </w:r>
      <w:bookmarkEnd w:id="20"/>
      <w:r>
        <w:rPr>
          <w:rFonts w:ascii="方正仿宋_GBK" w:eastAsia="方正仿宋_GBK"/>
          <w:b/>
          <w:sz w:val="28"/>
        </w:rPr>
        <w:fldChar w:fldCharType="begin"/>
      </w:r>
      <w:r>
        <w:rPr>
          <w:rFonts w:ascii="方正仿宋_GBK" w:eastAsia="方正仿宋_GBK"/>
          <w:b/>
          <w:sz w:val="28"/>
        </w:rPr>
        <w:instrText xml:space="preserve"> TC 22、2020年\“三创四建\”社会宣传经费绩效目标表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13031121W8GV2MH0U04QU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2020年“三创四建”社会宣传经费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7.10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7.10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用于做好“三创四建”活动的社会宣传发动工作。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1.用于做好“三创四建”活动的社会宣传发动工作。</w:t>
            </w:r>
          </w:p>
          <w:p>
            <w:pPr>
              <w:spacing w:line="300" w:lineRule="exact"/>
              <w:rPr>
                <w:rFonts w:ascii="方正书宋_GBK" w:eastAsia="方正书宋_GBK"/>
              </w:rPr>
            </w:pPr>
            <w:r>
              <w:rPr>
                <w:rFonts w:ascii="方正书宋_GBK" w:eastAsia="方正书宋_GBK"/>
              </w:rPr>
              <w:t>2.用于做好“三创四建”活动的社会宣传发动工作。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举办活动次数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根据实际情况开展各项工作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活动效果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全力做好“三创四建”活动的社会宣传活动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按照工作计划</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宣传效果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全市动员，全民参与，全面推进“三创四建”</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群众知晓率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提高群众知晓率，营造创建全国文明城市活动氛围，使全区党员群众积极投身创建全国文明城市活动。</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群众满意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全区党员群众对“三创四建”宣传活动的开展效果满意。</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实际工作需要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21" w:name="_Toc61798415"/>
      <w:r>
        <w:rPr>
          <w:rFonts w:ascii="方正仿宋_GBK" w:eastAsia="方正仿宋_GBK"/>
          <w:b/>
          <w:sz w:val="28"/>
        </w:rPr>
        <w:t>23.宣传经费绩效目标表</w:t>
      </w:r>
      <w:bookmarkEnd w:id="21"/>
      <w:r>
        <w:rPr>
          <w:rFonts w:ascii="方正仿宋_GBK" w:eastAsia="方正仿宋_GBK"/>
          <w:b/>
          <w:sz w:val="28"/>
        </w:rPr>
        <w:fldChar w:fldCharType="begin"/>
      </w:r>
      <w:r>
        <w:rPr>
          <w:rFonts w:ascii="方正仿宋_GBK" w:eastAsia="方正仿宋_GBK"/>
          <w:b/>
          <w:sz w:val="28"/>
        </w:rPr>
        <w:instrText xml:space="preserve"> TC 23、宣传经费绩效目标表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13031121WKKWISWM6XDO9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宣传经费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40.00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40.00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用于完成组织学习、社会宣传、党报报刊征订、精神文明建设及文艺文化活动等工作。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1.用于完成组织学习、社会宣传、党报报刊征订、精神文明建设及文艺文化活动等工作。</w:t>
            </w:r>
          </w:p>
          <w:p>
            <w:pPr>
              <w:spacing w:line="300" w:lineRule="exact"/>
              <w:rPr>
                <w:rFonts w:ascii="方正书宋_GBK" w:eastAsia="方正书宋_GBK"/>
              </w:rPr>
            </w:pPr>
            <w:r>
              <w:rPr>
                <w:rFonts w:ascii="方正书宋_GBK" w:eastAsia="方正书宋_GBK"/>
              </w:rPr>
              <w:t>2.用于完成组织学习、社会宣传、党报报刊征订、精神文明建设及文艺文化活动等工作。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举办活动次数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根据实际情况开展各项工作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圆满完成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完成质量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营造精神文明建设浓厚氛围，提高开发区精神文明程度。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完成时间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按照工作计划。</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及时完成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按预算金额完成</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按财政批复金额完成</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宣传效果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群众受到感染和教育，提升开发区形象，推动社会和谐稳定发展。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群众知晓率</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提升群众知晓率，激发群众参与热情，促进精神文明建设活动有序开展。</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没有达到预期效果</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有效提高</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rPr>
                <w:rFonts w:ascii="方正书宋_GBK" w:eastAsia="方正书宋_GBK"/>
              </w:rPr>
            </w:pP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22" w:name="_Toc61798416"/>
      <w:r>
        <w:rPr>
          <w:rFonts w:ascii="方正仿宋_GBK" w:eastAsia="方正仿宋_GBK"/>
          <w:b/>
          <w:sz w:val="28"/>
        </w:rPr>
        <w:t>24.党员干部培训费绩效目标表</w:t>
      </w:r>
      <w:bookmarkEnd w:id="22"/>
      <w:r>
        <w:rPr>
          <w:rFonts w:ascii="方正仿宋_GBK" w:eastAsia="方正仿宋_GBK"/>
          <w:b/>
          <w:sz w:val="28"/>
        </w:rPr>
        <w:fldChar w:fldCharType="begin"/>
      </w:r>
      <w:r>
        <w:rPr>
          <w:rFonts w:ascii="方正仿宋_GBK" w:eastAsia="方正仿宋_GBK"/>
          <w:b/>
          <w:sz w:val="28"/>
        </w:rPr>
        <w:instrText xml:space="preserve"> TC 24、党员干部培训费绩效目标表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13031121WMXKSMG957KXI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党员干部培训费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开展各类党员干部培训活动，有效提高党员干部素质，更加科学和合理地开展工作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1.开展各类党员干部培训活动，有效提高党员干部素质，更加科学和合理地开展工作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培训次数</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认真完成各项培训任务</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2018-2022年开发区干部教育培训规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培训质量</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完成党员干部培训工作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培训时间</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按工作计划和工作需要开展培训</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提高党员干部素质</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有效提高党员干部素质，更加科学和合理地开展工作</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≥5提高效率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干部群众满意度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被调查的干部群众对培训表示满意以上的占比</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≥80%</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工作需要</w:t>
            </w:r>
          </w:p>
        </w:tc>
      </w:tr>
    </w:tbl>
    <w:p>
      <w:pPr>
        <w:spacing w:line="300" w:lineRule="exact"/>
        <w:ind w:firstLine="480" w:firstLineChars="200"/>
        <w:sectPr>
          <w:pgSz w:w="11907" w:h="16839"/>
          <w:pgMar w:top="1304" w:right="1304" w:bottom="1304" w:left="1134" w:header="851" w:footer="992" w:gutter="0"/>
          <w:cols w:space="425" w:num="1"/>
          <w:docGrid w:type="lines" w:linePitch="312" w:charSpace="0"/>
        </w:sectPr>
      </w:pPr>
    </w:p>
    <w:p>
      <w:pPr>
        <w:spacing w:line="300" w:lineRule="exact"/>
        <w:ind w:firstLine="480" w:firstLineChars="200"/>
      </w:pPr>
    </w:p>
    <w:p>
      <w:pPr>
        <w:ind w:firstLine="562" w:firstLineChars="200"/>
        <w:outlineLvl w:val="3"/>
        <w:rPr>
          <w:rFonts w:hAnsi="宋体"/>
          <w:b/>
          <w:sz w:val="28"/>
        </w:rPr>
      </w:pPr>
      <w:bookmarkStart w:id="23" w:name="_Toc61798417"/>
      <w:r>
        <w:rPr>
          <w:rFonts w:ascii="方正仿宋_GBK" w:eastAsia="方正仿宋_GBK"/>
          <w:b/>
          <w:sz w:val="28"/>
        </w:rPr>
        <w:t>25.工资系统运行维护费绩效目标表</w:t>
      </w:r>
      <w:bookmarkEnd w:id="23"/>
      <w:r>
        <w:rPr>
          <w:rFonts w:ascii="方正仿宋_GBK" w:eastAsia="方正仿宋_GBK"/>
          <w:b/>
          <w:sz w:val="28"/>
        </w:rPr>
        <w:fldChar w:fldCharType="begin"/>
      </w:r>
      <w:r>
        <w:rPr>
          <w:rFonts w:ascii="方正仿宋_GBK" w:eastAsia="方正仿宋_GBK"/>
          <w:b/>
          <w:sz w:val="28"/>
        </w:rPr>
        <w:instrText xml:space="preserve"> TC 25、工资系统运行维护费绩效目标表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rPr>
                <w:rFonts w:ascii="方正书宋_GBK" w:eastAsia="方正书宋_GBK"/>
              </w:rPr>
            </w:pPr>
            <w:r>
              <w:rPr>
                <w:rFonts w:ascii="方正书宋_GBK" w:eastAsia="方正书宋_GBK"/>
              </w:rPr>
              <w:t>13031121YHTHTD1SX719G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rPr>
                <w:rFonts w:ascii="方正书宋_GBK" w:eastAsia="方正书宋_GBK"/>
              </w:rPr>
            </w:pPr>
            <w:r>
              <w:rPr>
                <w:rFonts w:ascii="方正书宋_GBK" w:eastAsia="方正书宋_GBK"/>
              </w:rPr>
              <w:t>工资系统运行维护费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outlineLvl w:val="3"/>
            </w:pPr>
          </w:p>
        </w:tc>
        <w:tc>
          <w:tcPr>
            <w:tcW w:w="8278" w:type="dxa"/>
            <w:gridSpan w:val="6"/>
            <w:shd w:val="clear" w:color="auto" w:fill="auto"/>
            <w:vAlign w:val="center"/>
          </w:tcPr>
          <w:p>
            <w:pPr>
              <w:spacing w:line="300" w:lineRule="exact"/>
              <w:rPr>
                <w:rFonts w:ascii="方正书宋_GBK" w:eastAsia="方正书宋_GBK"/>
              </w:rPr>
            </w:pPr>
            <w:r>
              <w:rPr>
                <w:rFonts w:ascii="方正书宋_GBK" w:eastAsia="方正书宋_GBK"/>
              </w:rPr>
              <w:t>预算数1万元。其中：财政资金1万元，其他资金0万元。主要用于公务员工资系统维护。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rPr>
                <w:rFonts w:ascii="方正书宋_GBK" w:eastAsia="方正书宋_GBK"/>
              </w:rPr>
            </w:pPr>
            <w:r>
              <w:rPr>
                <w:rFonts w:ascii="方正书宋_GBK" w:eastAsia="方正书宋_GBK"/>
              </w:rPr>
              <w:t>1.提高工资准确率和工作效率</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工资系统维护</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维护系统内全区公务员及事业单位科级干部工资数据</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保障工资系统正常运行</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保障工资数据准确率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系统维护成本</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高效利用系统维护费</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提高工作能力</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提高工资准确性，保障干部利益</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保障工资工作运行</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提高工资数据信息化水平</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使用满意度</w:t>
            </w:r>
          </w:p>
        </w:tc>
        <w:tc>
          <w:tcPr>
            <w:tcW w:w="2891" w:type="dxa"/>
            <w:shd w:val="clear" w:color="auto" w:fill="auto"/>
            <w:vAlign w:val="center"/>
          </w:tcPr>
          <w:p>
            <w:pPr>
              <w:spacing w:line="300" w:lineRule="exact"/>
              <w:rPr>
                <w:rFonts w:ascii="方正书宋_GBK" w:eastAsia="方正书宋_GBK"/>
              </w:rPr>
            </w:pPr>
            <w:r>
              <w:rPr>
                <w:rFonts w:ascii="方正书宋_GBK" w:eastAsia="方正书宋_GBK"/>
              </w:rPr>
              <w:t>干部对工资工作的满意度</w:t>
            </w:r>
          </w:p>
        </w:tc>
        <w:tc>
          <w:tcPr>
            <w:tcW w:w="1276" w:type="dxa"/>
            <w:shd w:val="clear" w:color="auto" w:fill="auto"/>
            <w:vAlign w:val="center"/>
          </w:tcPr>
          <w:p>
            <w:pPr>
              <w:spacing w:line="300" w:lineRule="exact"/>
              <w:rPr>
                <w:rFonts w:ascii="方正书宋_GBK" w:eastAsia="方正书宋_GBK"/>
              </w:rPr>
            </w:pPr>
            <w:r>
              <w:rPr>
                <w:rFonts w:ascii="方正书宋_GBK" w:eastAsia="方正书宋_GBK"/>
              </w:rPr>
              <w:t>≥10提高效率</w:t>
            </w:r>
          </w:p>
        </w:tc>
        <w:tc>
          <w:tcPr>
            <w:tcW w:w="1701" w:type="dxa"/>
            <w:shd w:val="clear" w:color="auto" w:fill="auto"/>
            <w:vAlign w:val="center"/>
          </w:tcPr>
          <w:p>
            <w:pPr>
              <w:spacing w:line="300" w:lineRule="exact"/>
              <w:rPr>
                <w:rFonts w:ascii="方正书宋_GBK" w:eastAsia="方正书宋_GBK"/>
              </w:rPr>
            </w:pPr>
            <w:r>
              <w:rPr>
                <w:rFonts w:ascii="方正书宋_GBK" w:eastAsia="方正书宋_GBK"/>
              </w:rPr>
              <w:t>日常工作需要及软件公司服务合同</w:t>
            </w:r>
          </w:p>
        </w:tc>
      </w:tr>
    </w:tbl>
    <w:p>
      <w:pPr>
        <w:spacing w:line="300" w:lineRule="exact"/>
        <w:rPr>
          <w:lang w:val="uk-UA"/>
        </w:rPr>
        <w:sectPr>
          <w:pgSz w:w="11907" w:h="16839"/>
          <w:pgMar w:top="1304" w:right="1304" w:bottom="1304" w:left="1134" w:header="851" w:footer="992" w:gutter="0"/>
          <w:cols w:space="425" w:num="1"/>
          <w:docGrid w:type="lines" w:linePitch="312" w:charSpace="0"/>
        </w:sectPr>
      </w:pPr>
    </w:p>
    <w:p>
      <w:pPr>
        <w:spacing w:line="300" w:lineRule="exact"/>
        <w:jc w:val="center"/>
        <w:rPr>
          <w:lang w:val="uk-UA"/>
        </w:rPr>
      </w:pPr>
    </w:p>
    <w:p>
      <w:pPr>
        <w:jc w:val="center"/>
        <w:outlineLvl w:val="3"/>
        <w:rPr>
          <w:rFonts w:hAnsi="宋体"/>
          <w:b/>
          <w:sz w:val="28"/>
        </w:rPr>
      </w:pPr>
      <w:bookmarkStart w:id="24" w:name="_Toc61798418"/>
      <w:r>
        <w:rPr>
          <w:rFonts w:ascii="方正仿宋_GBK" w:eastAsia="方正仿宋_GBK"/>
          <w:b/>
          <w:sz w:val="28"/>
        </w:rPr>
        <w:t>26.</w:t>
      </w:r>
      <w:r>
        <w:rPr>
          <w:rFonts w:hint="eastAsia" w:ascii="方正仿宋_GBK" w:eastAsia="方正仿宋_GBK"/>
          <w:b/>
          <w:sz w:val="28"/>
        </w:rPr>
        <w:t>中华人民共和国成立前</w:t>
      </w:r>
      <w:r>
        <w:rPr>
          <w:rFonts w:ascii="方正仿宋_GBK" w:eastAsia="方正仿宋_GBK"/>
          <w:b/>
          <w:sz w:val="28"/>
        </w:rPr>
        <w:t>老党员补贴绩效目标表</w:t>
      </w:r>
      <w:bookmarkEnd w:id="24"/>
      <w:r>
        <w:rPr>
          <w:rFonts w:ascii="方正仿宋_GBK" w:eastAsia="方正仿宋_GBK"/>
          <w:b/>
          <w:sz w:val="28"/>
        </w:rPr>
        <w:fldChar w:fldCharType="begin"/>
      </w:r>
      <w:r>
        <w:rPr>
          <w:rFonts w:ascii="方正仿宋_GBK" w:eastAsia="方正仿宋_GBK"/>
          <w:b/>
          <w:sz w:val="28"/>
        </w:rPr>
        <w:instrText xml:space="preserve"> TC 26、建国前老党员补贴绩效目标表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书宋_GBK" w:eastAsia="方正书宋_GBK"/>
                <w:b/>
              </w:rPr>
            </w:pPr>
            <w:r>
              <w:rPr>
                <w:rFonts w:ascii="方正书宋_GBK" w:eastAsia="方正书宋_GBK"/>
                <w:b/>
              </w:rPr>
              <w:t>203001中共秦皇岛经济技术开发区工作委员会党建工作部(本级）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center"/>
              <w:rPr>
                <w:rFonts w:ascii="方正书宋_GBK" w:eastAsia="方正书宋_GBK"/>
              </w:rPr>
            </w:pPr>
            <w:r>
              <w:rPr>
                <w:rFonts w:ascii="方正书宋_GBK" w:eastAsia="方正书宋_GBK"/>
              </w:rPr>
              <w:t>13031121YK3EMAEDRNTYI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center"/>
              <w:rPr>
                <w:rFonts w:ascii="方正书宋_GBK" w:eastAsia="方正书宋_GBK"/>
              </w:rPr>
            </w:pPr>
            <w:r>
              <w:rPr>
                <w:rFonts w:hint="eastAsia" w:ascii="方正书宋_GBK" w:eastAsia="方正书宋_GBK"/>
              </w:rPr>
              <w:t>中华人民共和国成立前</w:t>
            </w:r>
            <w:r>
              <w:rPr>
                <w:rFonts w:ascii="方正书宋_GBK" w:eastAsia="方正书宋_GBK"/>
              </w:rPr>
              <w:t>老党员补贴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4.50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center"/>
              <w:rPr>
                <w:rFonts w:ascii="方正书宋_GBK" w:eastAsia="方正书宋_GBK"/>
              </w:rPr>
            </w:pPr>
            <w:r>
              <w:rPr>
                <w:rFonts w:ascii="方正书宋_GBK" w:eastAsia="方正书宋_GBK"/>
              </w:rPr>
              <w:t>4.50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center"/>
              <w:outlineLvl w:val="3"/>
            </w:pPr>
          </w:p>
        </w:tc>
        <w:tc>
          <w:tcPr>
            <w:tcW w:w="8278" w:type="dxa"/>
            <w:gridSpan w:val="6"/>
            <w:shd w:val="clear" w:color="auto" w:fill="auto"/>
            <w:vAlign w:val="center"/>
          </w:tcPr>
          <w:p>
            <w:pPr>
              <w:spacing w:line="300" w:lineRule="exact"/>
              <w:jc w:val="center"/>
              <w:rPr>
                <w:rFonts w:ascii="方正书宋_GBK" w:eastAsia="方正书宋_GBK"/>
              </w:rPr>
            </w:pPr>
            <w:r>
              <w:rPr>
                <w:rFonts w:ascii="方正书宋_GBK" w:eastAsia="方正书宋_GBK"/>
              </w:rPr>
              <w:t>为区内</w:t>
            </w:r>
            <w:r>
              <w:rPr>
                <w:rFonts w:hint="eastAsia" w:ascii="方正书宋_GBK" w:eastAsia="方正书宋_GBK"/>
              </w:rPr>
              <w:t>中华人民共和国成立前</w:t>
            </w:r>
            <w:r>
              <w:rPr>
                <w:rFonts w:ascii="方正书宋_GBK" w:eastAsia="方正书宋_GBK"/>
              </w:rPr>
              <w:t>加入中国共产党的农村老党员发放生活补贴</w:t>
            </w:r>
          </w:p>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center"/>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center"/>
              <w:rPr>
                <w:rFonts w:ascii="方正书宋_GBK" w:eastAsia="方正书宋_GBK"/>
              </w:rPr>
            </w:pPr>
            <w:r>
              <w:rPr>
                <w:rFonts w:ascii="方正书宋_GBK" w:eastAsia="方正书宋_GBK"/>
              </w:rPr>
              <w:t>1.为区内</w:t>
            </w:r>
            <w:r>
              <w:rPr>
                <w:rFonts w:hint="eastAsia" w:ascii="方正书宋_GBK" w:eastAsia="方正书宋_GBK"/>
              </w:rPr>
              <w:t>中华人民共和国成立前</w:t>
            </w:r>
            <w:r>
              <w:rPr>
                <w:rFonts w:ascii="方正书宋_GBK" w:eastAsia="方正书宋_GBK"/>
              </w:rPr>
              <w:t>加入中国共产党的农村老党员发放生活补贴</w:t>
            </w:r>
          </w:p>
        </w:tc>
      </w:tr>
    </w:tbl>
    <w:p>
      <w:pPr>
        <w:spacing w:line="14" w:lineRule="exact"/>
        <w:ind w:firstLine="480" w:firstLineChars="200"/>
        <w:jc w:val="center"/>
        <w:rPr>
          <w:rFonts w:hAnsi="宋体"/>
        </w:rPr>
      </w:pP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人数</w:t>
            </w:r>
          </w:p>
        </w:tc>
        <w:tc>
          <w:tcPr>
            <w:tcW w:w="2891" w:type="dxa"/>
            <w:shd w:val="clear" w:color="auto" w:fill="auto"/>
            <w:vAlign w:val="center"/>
          </w:tcPr>
          <w:p>
            <w:pPr>
              <w:spacing w:line="300" w:lineRule="exact"/>
              <w:jc w:val="center"/>
              <w:rPr>
                <w:rFonts w:ascii="方正书宋_GBK" w:eastAsia="方正书宋_GBK"/>
              </w:rPr>
            </w:pPr>
            <w:r>
              <w:rPr>
                <w:rFonts w:ascii="方正书宋_GBK" w:eastAsia="方正书宋_GBK"/>
              </w:rPr>
              <w:t>老党员人数</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≥10工作需要</w:t>
            </w:r>
          </w:p>
        </w:tc>
        <w:tc>
          <w:tcPr>
            <w:tcW w:w="1701"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老党员生活补贴发放</w:t>
            </w:r>
          </w:p>
        </w:tc>
        <w:tc>
          <w:tcPr>
            <w:tcW w:w="2891" w:type="dxa"/>
            <w:shd w:val="clear" w:color="auto" w:fill="auto"/>
            <w:vAlign w:val="center"/>
          </w:tcPr>
          <w:p>
            <w:pPr>
              <w:spacing w:line="300" w:lineRule="exact"/>
              <w:jc w:val="center"/>
              <w:rPr>
                <w:rFonts w:ascii="方正书宋_GBK" w:eastAsia="方正书宋_GBK"/>
              </w:rPr>
            </w:pPr>
            <w:r>
              <w:rPr>
                <w:rFonts w:ascii="方正书宋_GBK" w:eastAsia="方正书宋_GBK"/>
              </w:rPr>
              <w:t>按照文件要求，圆满完成补贴发放任务。</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≥10工作需要</w:t>
            </w:r>
          </w:p>
        </w:tc>
        <w:tc>
          <w:tcPr>
            <w:tcW w:w="1701"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老党员生活补贴发放</w:t>
            </w:r>
          </w:p>
        </w:tc>
        <w:tc>
          <w:tcPr>
            <w:tcW w:w="2891" w:type="dxa"/>
            <w:shd w:val="clear" w:color="auto" w:fill="auto"/>
            <w:vAlign w:val="center"/>
          </w:tcPr>
          <w:p>
            <w:pPr>
              <w:spacing w:line="300" w:lineRule="exact"/>
              <w:jc w:val="center"/>
              <w:rPr>
                <w:rFonts w:ascii="方正书宋_GBK" w:eastAsia="方正书宋_GBK"/>
              </w:rPr>
            </w:pPr>
            <w:r>
              <w:rPr>
                <w:rFonts w:ascii="方正书宋_GBK" w:eastAsia="方正书宋_GBK"/>
              </w:rPr>
              <w:t>按照文件要求，按时为老党员发放补贴</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≥10工作需要</w:t>
            </w:r>
          </w:p>
        </w:tc>
        <w:tc>
          <w:tcPr>
            <w:tcW w:w="1701"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提升老党员生活质量</w:t>
            </w:r>
          </w:p>
        </w:tc>
        <w:tc>
          <w:tcPr>
            <w:tcW w:w="2891" w:type="dxa"/>
            <w:shd w:val="clear" w:color="auto" w:fill="auto"/>
            <w:vAlign w:val="center"/>
          </w:tcPr>
          <w:p>
            <w:pPr>
              <w:spacing w:line="300" w:lineRule="exact"/>
              <w:jc w:val="center"/>
              <w:rPr>
                <w:rFonts w:ascii="方正书宋_GBK" w:eastAsia="方正书宋_GBK"/>
              </w:rPr>
            </w:pPr>
            <w:r>
              <w:rPr>
                <w:rFonts w:ascii="方正书宋_GBK" w:eastAsia="方正书宋_GBK"/>
              </w:rPr>
              <w:t>提升老党员生活质量</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≥10工作需要</w:t>
            </w:r>
          </w:p>
        </w:tc>
        <w:tc>
          <w:tcPr>
            <w:tcW w:w="1701"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center"/>
              <w:rPr>
                <w:rFonts w:ascii="方正书宋_GBK" w:eastAsia="方正书宋_GBK"/>
              </w:rPr>
            </w:pPr>
            <w:r>
              <w:rPr>
                <w:rFonts w:ascii="方正书宋_GBK" w:eastAsia="方正书宋_GBK"/>
              </w:rPr>
              <w:t>获得生活补贴的老党员满意</w:t>
            </w:r>
          </w:p>
        </w:tc>
        <w:tc>
          <w:tcPr>
            <w:tcW w:w="1276" w:type="dxa"/>
            <w:shd w:val="clear" w:color="auto" w:fill="auto"/>
            <w:vAlign w:val="center"/>
          </w:tcPr>
          <w:p>
            <w:pPr>
              <w:spacing w:line="300" w:lineRule="exact"/>
              <w:jc w:val="center"/>
              <w:rPr>
                <w:rFonts w:ascii="方正书宋_GBK" w:eastAsia="方正书宋_GBK"/>
              </w:rPr>
            </w:pPr>
            <w:r>
              <w:rPr>
                <w:rFonts w:ascii="方正书宋_GBK" w:eastAsia="方正书宋_GBK"/>
              </w:rPr>
              <w:t>≥10工作需要</w:t>
            </w:r>
          </w:p>
        </w:tc>
        <w:tc>
          <w:tcPr>
            <w:tcW w:w="1701" w:type="dxa"/>
            <w:shd w:val="clear" w:color="auto" w:fill="auto"/>
            <w:vAlign w:val="center"/>
          </w:tcPr>
          <w:p>
            <w:pPr>
              <w:spacing w:line="300" w:lineRule="exact"/>
              <w:jc w:val="center"/>
              <w:rPr>
                <w:rFonts w:ascii="方正书宋_GBK" w:eastAsia="方正书宋_GBK"/>
              </w:rPr>
            </w:pPr>
          </w:p>
        </w:tc>
      </w:tr>
    </w:tbl>
    <w:p>
      <w:pPr>
        <w:spacing w:before="10" w:after="10"/>
        <w:ind w:right="640"/>
        <w:outlineLvl w:val="5"/>
        <w:rPr>
          <w:rFonts w:eastAsia="黑体" w:cs="黑体" w:asciiTheme="minorHAnsi" w:hAnsiTheme="minorHAnsi"/>
          <w:sz w:val="32"/>
          <w:lang w:val="uk-UA"/>
        </w:rPr>
      </w:pPr>
    </w:p>
    <w:p>
      <w:pPr>
        <w:spacing w:before="10" w:after="10"/>
        <w:ind w:right="640" w:firstLine="160" w:firstLineChars="50"/>
        <w:outlineLvl w:val="5"/>
        <w:rPr>
          <w:rFonts w:eastAsia="黑体" w:cs="黑体" w:asciiTheme="minorHAnsi" w:hAnsiTheme="minorHAnsi"/>
          <w:sz w:val="32"/>
          <w:lang w:val="uk-UA"/>
        </w:rPr>
      </w:pPr>
    </w:p>
    <w:p>
      <w:pPr>
        <w:spacing w:before="10" w:after="10"/>
        <w:ind w:right="640" w:firstLine="160" w:firstLineChars="50"/>
        <w:outlineLvl w:val="5"/>
        <w:rPr>
          <w:rFonts w:eastAsia="黑体" w:cs="黑体" w:asciiTheme="minorHAnsi" w:hAnsiTheme="minorHAnsi"/>
          <w:sz w:val="32"/>
          <w:lang w:val="uk-UA"/>
        </w:rPr>
      </w:pPr>
    </w:p>
    <w:p>
      <w:pPr>
        <w:spacing w:before="10" w:after="10"/>
        <w:ind w:right="640" w:firstLine="160" w:firstLineChars="50"/>
        <w:outlineLvl w:val="5"/>
        <w:rPr>
          <w:rFonts w:eastAsia="黑体" w:cs="黑体" w:asciiTheme="minorHAnsi" w:hAnsiTheme="minorHAnsi"/>
          <w:sz w:val="32"/>
          <w:lang w:val="uk-UA"/>
        </w:rPr>
      </w:pPr>
      <w:r>
        <w:rPr>
          <w:rFonts w:ascii="黑体" w:hAnsi="黑体" w:eastAsia="黑体" w:cs="黑体"/>
          <w:sz w:val="32"/>
        </w:rPr>
        <w:t>六、政府采购预算情况</w:t>
      </w:r>
    </w:p>
    <w:p>
      <w:pPr>
        <w:spacing w:before="10" w:after="10"/>
        <w:ind w:right="640" w:firstLine="120" w:firstLineChars="50"/>
        <w:outlineLvl w:val="5"/>
        <w:rPr>
          <w:rFonts w:asciiTheme="minorHAnsi" w:hAnsiTheme="minorHAnsi"/>
          <w:lang w:val="uk-UA"/>
        </w:rPr>
      </w:pPr>
    </w:p>
    <w:tbl>
      <w:tblPr>
        <w:tblStyle w:val="9"/>
        <w:tblW w:w="139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53"/>
        <w:gridCol w:w="1275"/>
        <w:gridCol w:w="1522"/>
        <w:gridCol w:w="981"/>
        <w:gridCol w:w="578"/>
        <w:gridCol w:w="567"/>
        <w:gridCol w:w="669"/>
        <w:gridCol w:w="1032"/>
        <w:gridCol w:w="851"/>
        <w:gridCol w:w="567"/>
        <w:gridCol w:w="669"/>
        <w:gridCol w:w="465"/>
        <w:gridCol w:w="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7" w:hRule="atLeast"/>
          <w:tblHeader/>
          <w:jc w:val="center"/>
        </w:trPr>
        <w:tc>
          <w:tcPr>
            <w:tcW w:w="9845"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rPr>
                <w:rFonts w:ascii="方正小标宋_GBK" w:eastAsia="方正小标宋_GBK"/>
              </w:rPr>
            </w:pPr>
            <w:r>
              <w:rPr>
                <w:rFonts w:ascii="方正小标宋_GBK" w:eastAsia="方正小标宋_GBK"/>
              </w:rPr>
              <w:t>203</w:t>
            </w:r>
            <w:r>
              <w:rPr>
                <w:rFonts w:hint="eastAsia" w:ascii="方正小标宋_GBK" w:eastAsia="方正小标宋_GBK"/>
              </w:rPr>
              <w:t>中共秦皇岛经济技术开发区工作委员会党建工作部</w:t>
            </w:r>
          </w:p>
        </w:tc>
        <w:tc>
          <w:tcPr>
            <w:tcW w:w="415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lang w:eastAsia="zh-CN"/>
              </w:rPr>
              <w:t xml:space="preserve">                     </w:t>
            </w: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528"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22"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98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57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56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66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4151" w:type="dxa"/>
            <w:gridSpan w:val="6"/>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47" w:hRule="atLeast"/>
          <w:tblHeader/>
          <w:jc w:val="center"/>
        </w:trPr>
        <w:tc>
          <w:tcPr>
            <w:tcW w:w="4253"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2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22" w:type="dxa"/>
            <w:vMerge w:val="continue"/>
            <w:shd w:val="clear" w:color="auto" w:fill="auto"/>
            <w:vAlign w:val="center"/>
          </w:tcPr>
          <w:p>
            <w:pPr>
              <w:spacing w:line="300" w:lineRule="exact"/>
              <w:jc w:val="center"/>
              <w:outlineLvl w:val="1"/>
              <w:rPr>
                <w:rFonts w:eastAsia="方正仿宋_GBK"/>
                <w:sz w:val="28"/>
              </w:rPr>
            </w:pPr>
          </w:p>
        </w:tc>
        <w:tc>
          <w:tcPr>
            <w:tcW w:w="981" w:type="dxa"/>
            <w:vMerge w:val="continue"/>
            <w:shd w:val="clear" w:color="auto" w:fill="auto"/>
            <w:vAlign w:val="center"/>
          </w:tcPr>
          <w:p>
            <w:pPr>
              <w:spacing w:line="300" w:lineRule="exact"/>
              <w:jc w:val="center"/>
              <w:outlineLvl w:val="1"/>
              <w:rPr>
                <w:rFonts w:eastAsia="方正仿宋_GBK"/>
                <w:sz w:val="28"/>
              </w:rPr>
            </w:pPr>
          </w:p>
        </w:tc>
        <w:tc>
          <w:tcPr>
            <w:tcW w:w="578" w:type="dxa"/>
            <w:vMerge w:val="continue"/>
            <w:shd w:val="clear" w:color="auto" w:fill="auto"/>
            <w:vAlign w:val="center"/>
          </w:tcPr>
          <w:p>
            <w:pPr>
              <w:spacing w:line="300" w:lineRule="exact"/>
              <w:jc w:val="center"/>
              <w:outlineLvl w:val="1"/>
              <w:rPr>
                <w:rFonts w:eastAsia="方正仿宋_GBK"/>
                <w:sz w:val="28"/>
              </w:rPr>
            </w:pPr>
          </w:p>
        </w:tc>
        <w:tc>
          <w:tcPr>
            <w:tcW w:w="567" w:type="dxa"/>
            <w:vMerge w:val="continue"/>
            <w:shd w:val="clear" w:color="auto" w:fill="auto"/>
            <w:vAlign w:val="center"/>
          </w:tcPr>
          <w:p>
            <w:pPr>
              <w:spacing w:line="300" w:lineRule="exact"/>
              <w:jc w:val="center"/>
              <w:outlineLvl w:val="1"/>
              <w:rPr>
                <w:rFonts w:eastAsia="方正仿宋_GBK"/>
                <w:sz w:val="28"/>
              </w:rPr>
            </w:pPr>
          </w:p>
        </w:tc>
        <w:tc>
          <w:tcPr>
            <w:tcW w:w="669" w:type="dxa"/>
            <w:vMerge w:val="continue"/>
            <w:shd w:val="clear" w:color="auto" w:fill="auto"/>
            <w:vAlign w:val="center"/>
          </w:tcPr>
          <w:p>
            <w:pPr>
              <w:spacing w:line="300" w:lineRule="exact"/>
              <w:jc w:val="center"/>
              <w:outlineLvl w:val="1"/>
              <w:rPr>
                <w:rFonts w:eastAsia="方正仿宋_GBK"/>
                <w:sz w:val="28"/>
              </w:rPr>
            </w:pPr>
          </w:p>
        </w:tc>
        <w:tc>
          <w:tcPr>
            <w:tcW w:w="10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85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56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66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46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56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253"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275" w:type="dxa"/>
            <w:shd w:val="clear" w:color="auto" w:fill="auto"/>
            <w:vAlign w:val="center"/>
          </w:tcPr>
          <w:p>
            <w:pPr>
              <w:spacing w:line="300" w:lineRule="exact"/>
              <w:jc w:val="center"/>
              <w:rPr>
                <w:rFonts w:ascii="方正书宋_GBK" w:eastAsia="方正书宋_GBK"/>
                <w:b/>
              </w:rPr>
            </w:pPr>
          </w:p>
        </w:tc>
        <w:tc>
          <w:tcPr>
            <w:tcW w:w="1522" w:type="dxa"/>
            <w:shd w:val="clear" w:color="auto" w:fill="auto"/>
            <w:vAlign w:val="center"/>
          </w:tcPr>
          <w:p>
            <w:pPr>
              <w:spacing w:line="300" w:lineRule="exact"/>
              <w:jc w:val="center"/>
              <w:rPr>
                <w:rFonts w:ascii="方正书宋_GBK" w:eastAsia="方正书宋_GBK"/>
                <w:b/>
              </w:rPr>
            </w:pPr>
          </w:p>
        </w:tc>
        <w:tc>
          <w:tcPr>
            <w:tcW w:w="981" w:type="dxa"/>
            <w:shd w:val="clear" w:color="auto" w:fill="auto"/>
            <w:vAlign w:val="center"/>
          </w:tcPr>
          <w:p>
            <w:pPr>
              <w:spacing w:line="300" w:lineRule="exact"/>
              <w:jc w:val="center"/>
              <w:rPr>
                <w:rFonts w:ascii="方正书宋_GBK" w:eastAsia="方正书宋_GBK"/>
                <w:b/>
              </w:rPr>
            </w:pPr>
          </w:p>
        </w:tc>
        <w:tc>
          <w:tcPr>
            <w:tcW w:w="578"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center"/>
              <w:rPr>
                <w:rFonts w:ascii="方正书宋_GBK" w:eastAsia="方正书宋_GBK"/>
                <w:b/>
              </w:rPr>
            </w:pPr>
          </w:p>
        </w:tc>
        <w:tc>
          <w:tcPr>
            <w:tcW w:w="669" w:type="dxa"/>
            <w:shd w:val="clear" w:color="auto" w:fill="auto"/>
            <w:vAlign w:val="center"/>
          </w:tcPr>
          <w:p>
            <w:pPr>
              <w:spacing w:line="300" w:lineRule="exact"/>
              <w:jc w:val="center"/>
              <w:rPr>
                <w:rFonts w:ascii="方正书宋_GBK" w:eastAsia="方正书宋_GBK"/>
                <w:b/>
              </w:rPr>
            </w:pPr>
          </w:p>
        </w:tc>
        <w:tc>
          <w:tcPr>
            <w:tcW w:w="1032" w:type="dxa"/>
            <w:shd w:val="clear" w:color="auto" w:fill="auto"/>
            <w:vAlign w:val="center"/>
          </w:tcPr>
          <w:p>
            <w:pPr>
              <w:spacing w:line="300" w:lineRule="exact"/>
              <w:jc w:val="center"/>
              <w:rPr>
                <w:rFonts w:ascii="方正书宋_GBK" w:eastAsia="方正书宋_GBK"/>
                <w:b/>
              </w:rPr>
            </w:pPr>
            <w:r>
              <w:rPr>
                <w:rFonts w:ascii="方正书宋_GBK" w:eastAsia="方正书宋_GBK"/>
                <w:b/>
              </w:rPr>
              <w:t>41.82</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41.82</w:t>
            </w:r>
          </w:p>
        </w:tc>
        <w:tc>
          <w:tcPr>
            <w:tcW w:w="567" w:type="dxa"/>
            <w:shd w:val="clear" w:color="auto" w:fill="auto"/>
            <w:vAlign w:val="center"/>
          </w:tcPr>
          <w:p>
            <w:pPr>
              <w:spacing w:line="300" w:lineRule="exact"/>
              <w:jc w:val="center"/>
              <w:rPr>
                <w:rFonts w:ascii="方正书宋_GBK" w:eastAsia="方正书宋_GBK"/>
                <w:b/>
              </w:rPr>
            </w:pPr>
          </w:p>
        </w:tc>
        <w:tc>
          <w:tcPr>
            <w:tcW w:w="669" w:type="dxa"/>
            <w:shd w:val="clear" w:color="auto" w:fill="auto"/>
            <w:vAlign w:val="center"/>
          </w:tcPr>
          <w:p>
            <w:pPr>
              <w:spacing w:line="300" w:lineRule="exact"/>
              <w:jc w:val="center"/>
              <w:rPr>
                <w:rFonts w:ascii="方正书宋_GBK" w:eastAsia="方正书宋_GBK"/>
                <w:b/>
              </w:rPr>
            </w:pPr>
          </w:p>
        </w:tc>
        <w:tc>
          <w:tcPr>
            <w:tcW w:w="465"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6" w:hRule="atLeast"/>
          <w:jc w:val="center"/>
        </w:trPr>
        <w:tc>
          <w:tcPr>
            <w:tcW w:w="4253" w:type="dxa"/>
            <w:shd w:val="clear" w:color="auto" w:fill="auto"/>
            <w:vAlign w:val="center"/>
          </w:tcPr>
          <w:p>
            <w:pPr>
              <w:spacing w:line="300" w:lineRule="exact"/>
              <w:jc w:val="center"/>
              <w:rPr>
                <w:rFonts w:ascii="方正书宋_GBK" w:eastAsia="方正书宋_GBK"/>
                <w:b/>
                <w:szCs w:val="21"/>
              </w:rPr>
            </w:pPr>
            <w:r>
              <w:rPr>
                <w:rFonts w:hint="eastAsia" w:ascii="方正书宋_GBK" w:eastAsia="方正书宋_GBK"/>
                <w:b/>
                <w:szCs w:val="21"/>
              </w:rPr>
              <w:t>中共秦皇岛经济技术开发区工作委员会党建工作部</w:t>
            </w:r>
            <w:r>
              <w:rPr>
                <w:rFonts w:ascii="方正书宋_GBK" w:eastAsia="方正书宋_GBK"/>
                <w:b/>
                <w:szCs w:val="21"/>
              </w:rPr>
              <w:t>(</w:t>
            </w:r>
            <w:r>
              <w:rPr>
                <w:rFonts w:hint="eastAsia" w:ascii="方正书宋_GBK" w:eastAsia="方正书宋_GBK"/>
                <w:b/>
                <w:szCs w:val="21"/>
              </w:rPr>
              <w:t>本级）小计</w:t>
            </w:r>
          </w:p>
        </w:tc>
        <w:tc>
          <w:tcPr>
            <w:tcW w:w="1275" w:type="dxa"/>
            <w:shd w:val="clear" w:color="auto" w:fill="auto"/>
            <w:vAlign w:val="center"/>
          </w:tcPr>
          <w:p>
            <w:pPr>
              <w:spacing w:line="300" w:lineRule="exact"/>
              <w:jc w:val="center"/>
              <w:rPr>
                <w:rFonts w:ascii="方正书宋_GBK" w:eastAsia="方正书宋_GBK"/>
                <w:b/>
              </w:rPr>
            </w:pPr>
          </w:p>
        </w:tc>
        <w:tc>
          <w:tcPr>
            <w:tcW w:w="1522" w:type="dxa"/>
            <w:shd w:val="clear" w:color="auto" w:fill="auto"/>
            <w:vAlign w:val="center"/>
          </w:tcPr>
          <w:p>
            <w:pPr>
              <w:spacing w:line="300" w:lineRule="exact"/>
              <w:jc w:val="center"/>
              <w:rPr>
                <w:rFonts w:ascii="方正书宋_GBK" w:eastAsia="方正书宋_GBK"/>
                <w:b/>
              </w:rPr>
            </w:pPr>
          </w:p>
        </w:tc>
        <w:tc>
          <w:tcPr>
            <w:tcW w:w="981" w:type="dxa"/>
            <w:shd w:val="clear" w:color="auto" w:fill="auto"/>
            <w:vAlign w:val="center"/>
          </w:tcPr>
          <w:p>
            <w:pPr>
              <w:spacing w:line="300" w:lineRule="exact"/>
              <w:jc w:val="center"/>
              <w:rPr>
                <w:rFonts w:ascii="方正书宋_GBK" w:eastAsia="方正书宋_GBK"/>
                <w:b/>
              </w:rPr>
            </w:pPr>
          </w:p>
        </w:tc>
        <w:tc>
          <w:tcPr>
            <w:tcW w:w="578"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center"/>
              <w:rPr>
                <w:rFonts w:ascii="方正书宋_GBK" w:eastAsia="方正书宋_GBK"/>
                <w:b/>
              </w:rPr>
            </w:pPr>
          </w:p>
        </w:tc>
        <w:tc>
          <w:tcPr>
            <w:tcW w:w="669" w:type="dxa"/>
            <w:shd w:val="clear" w:color="auto" w:fill="auto"/>
            <w:vAlign w:val="center"/>
          </w:tcPr>
          <w:p>
            <w:pPr>
              <w:spacing w:line="300" w:lineRule="exact"/>
              <w:jc w:val="center"/>
              <w:rPr>
                <w:rFonts w:ascii="方正书宋_GBK" w:eastAsia="方正书宋_GBK"/>
                <w:b/>
              </w:rPr>
            </w:pPr>
          </w:p>
        </w:tc>
        <w:tc>
          <w:tcPr>
            <w:tcW w:w="1032" w:type="dxa"/>
            <w:shd w:val="clear" w:color="auto" w:fill="auto"/>
            <w:vAlign w:val="center"/>
          </w:tcPr>
          <w:p>
            <w:pPr>
              <w:spacing w:line="300" w:lineRule="exact"/>
              <w:jc w:val="center"/>
              <w:rPr>
                <w:rFonts w:ascii="方正书宋_GBK" w:eastAsia="方正书宋_GBK"/>
                <w:b/>
              </w:rPr>
            </w:pPr>
            <w:r>
              <w:rPr>
                <w:rFonts w:ascii="方正书宋_GBK" w:eastAsia="方正书宋_GBK"/>
                <w:b/>
              </w:rPr>
              <w:t>41.82</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41.82</w:t>
            </w:r>
          </w:p>
        </w:tc>
        <w:tc>
          <w:tcPr>
            <w:tcW w:w="567" w:type="dxa"/>
            <w:shd w:val="clear" w:color="auto" w:fill="auto"/>
            <w:vAlign w:val="center"/>
          </w:tcPr>
          <w:p>
            <w:pPr>
              <w:spacing w:line="300" w:lineRule="exact"/>
              <w:jc w:val="center"/>
              <w:rPr>
                <w:rFonts w:ascii="方正书宋_GBK" w:eastAsia="方正书宋_GBK"/>
                <w:b/>
              </w:rPr>
            </w:pPr>
          </w:p>
        </w:tc>
        <w:tc>
          <w:tcPr>
            <w:tcW w:w="669" w:type="dxa"/>
            <w:shd w:val="clear" w:color="auto" w:fill="auto"/>
            <w:vAlign w:val="center"/>
          </w:tcPr>
          <w:p>
            <w:pPr>
              <w:spacing w:line="300" w:lineRule="exact"/>
              <w:jc w:val="center"/>
              <w:rPr>
                <w:rFonts w:ascii="方正书宋_GBK" w:eastAsia="方正书宋_GBK"/>
                <w:b/>
              </w:rPr>
            </w:pPr>
          </w:p>
        </w:tc>
        <w:tc>
          <w:tcPr>
            <w:tcW w:w="465"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4" w:hRule="atLeast"/>
          <w:jc w:val="center"/>
        </w:trPr>
        <w:tc>
          <w:tcPr>
            <w:tcW w:w="4253" w:type="dxa"/>
            <w:shd w:val="clear" w:color="auto" w:fill="auto"/>
            <w:vAlign w:val="center"/>
          </w:tcPr>
          <w:p>
            <w:pPr>
              <w:spacing w:line="300" w:lineRule="exact"/>
              <w:jc w:val="center"/>
              <w:rPr>
                <w:rFonts w:ascii="方正书宋_GBK" w:eastAsia="方正书宋_GBK"/>
                <w:szCs w:val="21"/>
              </w:rPr>
            </w:pPr>
            <w:r>
              <w:rPr>
                <w:rFonts w:ascii="方正书宋_GBK" w:eastAsia="方正书宋_GBK"/>
                <w:szCs w:val="21"/>
              </w:rPr>
              <w:t>2020</w:t>
            </w:r>
            <w:r>
              <w:rPr>
                <w:rFonts w:hint="eastAsia" w:ascii="方正书宋_GBK" w:eastAsia="方正书宋_GBK"/>
                <w:szCs w:val="21"/>
              </w:rPr>
              <w:t>年</w:t>
            </w:r>
            <w:r>
              <w:rPr>
                <w:rFonts w:hint="cs" w:ascii="方正书宋_GBK" w:eastAsia="方正书宋_GBK"/>
                <w:szCs w:val="21"/>
              </w:rPr>
              <w:t>“</w:t>
            </w:r>
            <w:r>
              <w:rPr>
                <w:rFonts w:hint="eastAsia" w:ascii="方正书宋_GBK" w:eastAsia="方正书宋_GBK"/>
                <w:szCs w:val="21"/>
              </w:rPr>
              <w:t>三创四建</w:t>
            </w:r>
            <w:r>
              <w:rPr>
                <w:rFonts w:hint="cs" w:ascii="方正书宋_GBK" w:eastAsia="方正书宋_GBK"/>
                <w:szCs w:val="21"/>
              </w:rPr>
              <w:t>”</w:t>
            </w:r>
            <w:r>
              <w:rPr>
                <w:rFonts w:hint="eastAsia" w:ascii="方正书宋_GBK" w:eastAsia="方正书宋_GBK"/>
                <w:szCs w:val="21"/>
              </w:rPr>
              <w:t>社会宣传经费</w:t>
            </w:r>
          </w:p>
        </w:tc>
        <w:tc>
          <w:tcPr>
            <w:tcW w:w="1275" w:type="dxa"/>
            <w:shd w:val="clear" w:color="auto" w:fill="auto"/>
            <w:vAlign w:val="center"/>
          </w:tcPr>
          <w:p>
            <w:pPr>
              <w:spacing w:line="300" w:lineRule="exact"/>
              <w:jc w:val="center"/>
              <w:rPr>
                <w:rFonts w:ascii="方正书宋_GBK" w:eastAsia="方正书宋_GBK"/>
              </w:rPr>
            </w:pPr>
            <w:r>
              <w:rPr>
                <w:rFonts w:ascii="方正书宋_GBK" w:eastAsia="方正书宋_GBK"/>
              </w:rPr>
              <w:t>7.10</w:t>
            </w:r>
          </w:p>
        </w:tc>
        <w:tc>
          <w:tcPr>
            <w:tcW w:w="1522"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群众文化活动服务</w:t>
            </w:r>
          </w:p>
        </w:tc>
        <w:tc>
          <w:tcPr>
            <w:tcW w:w="981" w:type="dxa"/>
            <w:shd w:val="clear" w:color="auto" w:fill="auto"/>
            <w:vAlign w:val="center"/>
          </w:tcPr>
          <w:p>
            <w:pPr>
              <w:spacing w:line="300" w:lineRule="exact"/>
              <w:jc w:val="center"/>
              <w:rPr>
                <w:rFonts w:ascii="方正书宋_GBK" w:eastAsia="方正书宋_GBK"/>
              </w:rPr>
            </w:pPr>
            <w:r>
              <w:rPr>
                <w:rFonts w:ascii="方正书宋_GBK" w:eastAsia="方正书宋_GBK"/>
              </w:rPr>
              <w:t>C200307</w:t>
            </w:r>
          </w:p>
        </w:tc>
        <w:tc>
          <w:tcPr>
            <w:tcW w:w="578"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年</w:t>
            </w:r>
          </w:p>
        </w:tc>
        <w:tc>
          <w:tcPr>
            <w:tcW w:w="56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669" w:type="dxa"/>
            <w:shd w:val="clear" w:color="auto" w:fill="auto"/>
            <w:vAlign w:val="center"/>
          </w:tcPr>
          <w:p>
            <w:pPr>
              <w:spacing w:line="300" w:lineRule="exact"/>
              <w:jc w:val="center"/>
              <w:rPr>
                <w:rFonts w:ascii="方正书宋_GBK" w:eastAsia="方正书宋_GBK"/>
              </w:rPr>
            </w:pPr>
            <w:r>
              <w:rPr>
                <w:rFonts w:ascii="方正书宋_GBK" w:eastAsia="方正书宋_GBK"/>
              </w:rPr>
              <w:t>7.10</w:t>
            </w:r>
          </w:p>
        </w:tc>
        <w:tc>
          <w:tcPr>
            <w:tcW w:w="1032" w:type="dxa"/>
            <w:shd w:val="clear" w:color="auto" w:fill="auto"/>
            <w:vAlign w:val="center"/>
          </w:tcPr>
          <w:p>
            <w:pPr>
              <w:spacing w:line="300" w:lineRule="exact"/>
              <w:jc w:val="center"/>
              <w:rPr>
                <w:rFonts w:ascii="方正书宋_GBK" w:eastAsia="方正书宋_GBK"/>
              </w:rPr>
            </w:pPr>
            <w:r>
              <w:rPr>
                <w:rFonts w:ascii="方正书宋_GBK" w:eastAsia="方正书宋_GBK"/>
              </w:rPr>
              <w:t>7.10</w:t>
            </w:r>
          </w:p>
        </w:tc>
        <w:tc>
          <w:tcPr>
            <w:tcW w:w="851" w:type="dxa"/>
            <w:shd w:val="clear" w:color="auto" w:fill="auto"/>
            <w:vAlign w:val="center"/>
          </w:tcPr>
          <w:p>
            <w:pPr>
              <w:spacing w:line="300" w:lineRule="exact"/>
              <w:jc w:val="center"/>
              <w:rPr>
                <w:rFonts w:ascii="方正书宋_GBK" w:eastAsia="方正书宋_GBK"/>
              </w:rPr>
            </w:pPr>
            <w:r>
              <w:rPr>
                <w:rFonts w:ascii="方正书宋_GBK" w:eastAsia="方正书宋_GBK"/>
              </w:rPr>
              <w:t>7.10</w:t>
            </w:r>
          </w:p>
        </w:tc>
        <w:tc>
          <w:tcPr>
            <w:tcW w:w="567" w:type="dxa"/>
            <w:shd w:val="clear" w:color="auto" w:fill="auto"/>
            <w:vAlign w:val="center"/>
          </w:tcPr>
          <w:p>
            <w:pPr>
              <w:spacing w:line="300" w:lineRule="exact"/>
              <w:jc w:val="center"/>
              <w:rPr>
                <w:rFonts w:ascii="方正书宋_GBK" w:eastAsia="方正书宋_GBK"/>
              </w:rPr>
            </w:pPr>
          </w:p>
        </w:tc>
        <w:tc>
          <w:tcPr>
            <w:tcW w:w="669" w:type="dxa"/>
            <w:shd w:val="clear" w:color="auto" w:fill="auto"/>
            <w:vAlign w:val="center"/>
          </w:tcPr>
          <w:p>
            <w:pPr>
              <w:spacing w:line="300" w:lineRule="exact"/>
              <w:jc w:val="center"/>
              <w:rPr>
                <w:rFonts w:ascii="方正书宋_GBK" w:eastAsia="方正书宋_GBK"/>
              </w:rPr>
            </w:pPr>
          </w:p>
        </w:tc>
        <w:tc>
          <w:tcPr>
            <w:tcW w:w="465" w:type="dxa"/>
            <w:shd w:val="clear" w:color="auto" w:fill="auto"/>
            <w:vAlign w:val="center"/>
          </w:tcPr>
          <w:p>
            <w:pPr>
              <w:spacing w:line="300" w:lineRule="exact"/>
              <w:jc w:val="center"/>
              <w:rPr>
                <w:rFonts w:ascii="方正书宋_GBK" w:eastAsia="方正书宋_GBK"/>
              </w:rPr>
            </w:pPr>
          </w:p>
        </w:tc>
        <w:tc>
          <w:tcPr>
            <w:tcW w:w="56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2" w:hRule="atLeast"/>
          <w:jc w:val="center"/>
        </w:trPr>
        <w:tc>
          <w:tcPr>
            <w:tcW w:w="4253" w:type="dxa"/>
            <w:shd w:val="clear" w:color="auto" w:fill="auto"/>
            <w:vAlign w:val="center"/>
          </w:tcPr>
          <w:p>
            <w:pPr>
              <w:spacing w:line="300" w:lineRule="exact"/>
              <w:jc w:val="center"/>
              <w:rPr>
                <w:rFonts w:ascii="方正书宋_GBK" w:eastAsia="方正书宋_GBK"/>
                <w:szCs w:val="21"/>
              </w:rPr>
            </w:pPr>
            <w:r>
              <w:rPr>
                <w:rFonts w:ascii="方正书宋_GBK" w:eastAsia="方正书宋_GBK"/>
                <w:szCs w:val="21"/>
              </w:rPr>
              <w:t>2020</w:t>
            </w:r>
            <w:r>
              <w:rPr>
                <w:rFonts w:hint="eastAsia" w:ascii="方正书宋_GBK" w:eastAsia="方正书宋_GBK"/>
                <w:szCs w:val="21"/>
              </w:rPr>
              <w:t>年创建全国文明城市活动经费</w:t>
            </w:r>
          </w:p>
        </w:tc>
        <w:tc>
          <w:tcPr>
            <w:tcW w:w="1275" w:type="dxa"/>
            <w:shd w:val="clear" w:color="auto" w:fill="auto"/>
            <w:vAlign w:val="center"/>
          </w:tcPr>
          <w:p>
            <w:pPr>
              <w:spacing w:line="300" w:lineRule="exact"/>
              <w:jc w:val="center"/>
              <w:rPr>
                <w:rFonts w:ascii="方正书宋_GBK" w:eastAsia="方正书宋_GBK"/>
              </w:rPr>
            </w:pPr>
            <w:r>
              <w:rPr>
                <w:rFonts w:ascii="方正书宋_GBK" w:eastAsia="方正书宋_GBK"/>
              </w:rPr>
              <w:t>34.72</w:t>
            </w:r>
          </w:p>
        </w:tc>
        <w:tc>
          <w:tcPr>
            <w:tcW w:w="1522"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群众文化活动服务</w:t>
            </w:r>
          </w:p>
        </w:tc>
        <w:tc>
          <w:tcPr>
            <w:tcW w:w="981" w:type="dxa"/>
            <w:shd w:val="clear" w:color="auto" w:fill="auto"/>
            <w:vAlign w:val="center"/>
          </w:tcPr>
          <w:p>
            <w:pPr>
              <w:spacing w:line="300" w:lineRule="exact"/>
              <w:jc w:val="center"/>
              <w:rPr>
                <w:rFonts w:ascii="方正书宋_GBK" w:eastAsia="方正书宋_GBK"/>
              </w:rPr>
            </w:pPr>
            <w:r>
              <w:rPr>
                <w:rFonts w:ascii="方正书宋_GBK" w:eastAsia="方正书宋_GBK"/>
              </w:rPr>
              <w:t>C200307</w:t>
            </w:r>
          </w:p>
        </w:tc>
        <w:tc>
          <w:tcPr>
            <w:tcW w:w="578"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年</w:t>
            </w:r>
          </w:p>
        </w:tc>
        <w:tc>
          <w:tcPr>
            <w:tcW w:w="56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669" w:type="dxa"/>
            <w:shd w:val="clear" w:color="auto" w:fill="auto"/>
            <w:vAlign w:val="center"/>
          </w:tcPr>
          <w:p>
            <w:pPr>
              <w:spacing w:line="300" w:lineRule="exact"/>
              <w:jc w:val="center"/>
              <w:rPr>
                <w:rFonts w:ascii="方正书宋_GBK" w:eastAsia="方正书宋_GBK"/>
              </w:rPr>
            </w:pPr>
            <w:r>
              <w:rPr>
                <w:rFonts w:ascii="方正书宋_GBK" w:eastAsia="方正书宋_GBK"/>
              </w:rPr>
              <w:t>34.72</w:t>
            </w:r>
          </w:p>
        </w:tc>
        <w:tc>
          <w:tcPr>
            <w:tcW w:w="1032" w:type="dxa"/>
            <w:shd w:val="clear" w:color="auto" w:fill="auto"/>
            <w:vAlign w:val="center"/>
          </w:tcPr>
          <w:p>
            <w:pPr>
              <w:spacing w:line="300" w:lineRule="exact"/>
              <w:jc w:val="center"/>
              <w:rPr>
                <w:rFonts w:ascii="方正书宋_GBK" w:eastAsia="方正书宋_GBK"/>
              </w:rPr>
            </w:pPr>
            <w:r>
              <w:rPr>
                <w:rFonts w:ascii="方正书宋_GBK" w:eastAsia="方正书宋_GBK"/>
              </w:rPr>
              <w:t>34.72</w:t>
            </w:r>
          </w:p>
        </w:tc>
        <w:tc>
          <w:tcPr>
            <w:tcW w:w="851" w:type="dxa"/>
            <w:shd w:val="clear" w:color="auto" w:fill="auto"/>
            <w:vAlign w:val="center"/>
          </w:tcPr>
          <w:p>
            <w:pPr>
              <w:spacing w:line="300" w:lineRule="exact"/>
              <w:jc w:val="center"/>
              <w:rPr>
                <w:rFonts w:ascii="方正书宋_GBK" w:eastAsia="方正书宋_GBK"/>
              </w:rPr>
            </w:pPr>
            <w:r>
              <w:rPr>
                <w:rFonts w:ascii="方正书宋_GBK" w:eastAsia="方正书宋_GBK"/>
              </w:rPr>
              <w:t>34.72</w:t>
            </w:r>
          </w:p>
        </w:tc>
        <w:tc>
          <w:tcPr>
            <w:tcW w:w="567" w:type="dxa"/>
            <w:shd w:val="clear" w:color="auto" w:fill="auto"/>
            <w:vAlign w:val="center"/>
          </w:tcPr>
          <w:p>
            <w:pPr>
              <w:spacing w:line="300" w:lineRule="exact"/>
              <w:jc w:val="center"/>
              <w:rPr>
                <w:rFonts w:ascii="方正书宋_GBK" w:eastAsia="方正书宋_GBK"/>
              </w:rPr>
            </w:pPr>
          </w:p>
        </w:tc>
        <w:tc>
          <w:tcPr>
            <w:tcW w:w="669" w:type="dxa"/>
            <w:shd w:val="clear" w:color="auto" w:fill="auto"/>
            <w:vAlign w:val="center"/>
          </w:tcPr>
          <w:p>
            <w:pPr>
              <w:spacing w:line="300" w:lineRule="exact"/>
              <w:jc w:val="center"/>
              <w:rPr>
                <w:rFonts w:ascii="方正书宋_GBK" w:eastAsia="方正书宋_GBK"/>
              </w:rPr>
            </w:pPr>
          </w:p>
        </w:tc>
        <w:tc>
          <w:tcPr>
            <w:tcW w:w="465" w:type="dxa"/>
            <w:shd w:val="clear" w:color="auto" w:fill="auto"/>
            <w:vAlign w:val="center"/>
          </w:tcPr>
          <w:p>
            <w:pPr>
              <w:spacing w:line="300" w:lineRule="exact"/>
              <w:jc w:val="center"/>
              <w:rPr>
                <w:rFonts w:ascii="方正书宋_GBK" w:eastAsia="方正书宋_GBK"/>
              </w:rPr>
            </w:pPr>
          </w:p>
        </w:tc>
        <w:tc>
          <w:tcPr>
            <w:tcW w:w="567" w:type="dxa"/>
            <w:shd w:val="clear" w:color="auto" w:fill="auto"/>
            <w:vAlign w:val="center"/>
          </w:tcPr>
          <w:p>
            <w:pPr>
              <w:spacing w:line="300" w:lineRule="exact"/>
              <w:jc w:val="center"/>
              <w:rPr>
                <w:rFonts w:ascii="方正书宋_GBK" w:eastAsia="方正书宋_GBK"/>
              </w:rPr>
            </w:pPr>
          </w:p>
        </w:tc>
      </w:tr>
    </w:tbl>
    <w:p>
      <w:pPr>
        <w:ind w:firstLine="640" w:firstLineChars="200"/>
        <w:jc w:val="center"/>
        <w:rPr>
          <w:rFonts w:eastAsia="黑体"/>
          <w:color w:val="000000"/>
          <w:sz w:val="32"/>
          <w:szCs w:val="32"/>
        </w:rPr>
      </w:pPr>
    </w:p>
    <w:p>
      <w:pPr>
        <w:ind w:firstLine="420"/>
        <w:jc w:val="center"/>
      </w:pPr>
    </w:p>
    <w:p>
      <w:pPr>
        <w:spacing w:before="10" w:after="10"/>
        <w:ind w:right="640"/>
        <w:outlineLvl w:val="5"/>
        <w:rPr>
          <w:rFonts w:eastAsia="黑体" w:cs="黑体" w:asciiTheme="minorHAnsi" w:hAnsiTheme="minorHAnsi"/>
          <w:sz w:val="32"/>
          <w:lang w:val="uk-UA"/>
        </w:rPr>
      </w:pPr>
    </w:p>
    <w:p>
      <w:pPr>
        <w:spacing w:before="10" w:after="10"/>
        <w:ind w:right="640" w:firstLine="160" w:firstLineChars="50"/>
        <w:outlineLvl w:val="5"/>
      </w:pPr>
      <w:r>
        <w:rPr>
          <w:rFonts w:ascii="黑体" w:hAnsi="黑体" w:eastAsia="黑体" w:cs="黑体"/>
          <w:sz w:val="32"/>
        </w:rPr>
        <w:t>七、国有资产信息</w:t>
      </w:r>
    </w:p>
    <w:p>
      <w:pPr>
        <w:ind w:firstLine="640" w:firstLineChars="200"/>
        <w:rPr>
          <w:rFonts w:asciiTheme="minorHAnsi" w:hAnsiTheme="minorHAnsi" w:eastAsiaTheme="minorEastAsia"/>
          <w:sz w:val="32"/>
          <w:szCs w:val="32"/>
          <w:lang w:val="uk-UA"/>
        </w:rPr>
      </w:pPr>
      <w:r>
        <w:rPr>
          <w:rFonts w:hint="eastAsia" w:asciiTheme="minorEastAsia" w:hAnsiTheme="minorEastAsia" w:eastAsiaTheme="minorEastAsia"/>
          <w:sz w:val="32"/>
          <w:szCs w:val="32"/>
        </w:rPr>
        <w:t>因党建工作部 2020年6月份</w:t>
      </w:r>
      <w:r>
        <w:rPr>
          <w:rFonts w:asciiTheme="minorEastAsia" w:hAnsiTheme="minorEastAsia" w:eastAsiaTheme="minorEastAsia"/>
          <w:sz w:val="32"/>
          <w:szCs w:val="32"/>
        </w:rPr>
        <w:t>成立，</w:t>
      </w:r>
      <w:r>
        <w:rPr>
          <w:rFonts w:hint="eastAsia" w:ascii="仿宋_GB2312" w:hAnsi="仿宋_GB2312" w:eastAsia="仿宋_GB2312" w:cs="仿宋_GB2312"/>
          <w:sz w:val="32"/>
          <w:szCs w:val="32"/>
        </w:rPr>
        <w:t>财务从2021年单独设立账户</w:t>
      </w:r>
      <w:r>
        <w:rPr>
          <w:rFonts w:asciiTheme="minorEastAsia" w:hAnsiTheme="minorEastAsia" w:eastAsiaTheme="minorEastAsia"/>
          <w:sz w:val="32"/>
          <w:szCs w:val="32"/>
        </w:rPr>
        <w:t>，</w:t>
      </w:r>
      <w:r>
        <w:rPr>
          <w:rFonts w:hint="eastAsia" w:eastAsia="方正仿宋_GBK"/>
          <w:sz w:val="28"/>
          <w:lang w:eastAsia="zh-CN"/>
        </w:rPr>
        <w:t>故</w:t>
      </w:r>
      <w:r>
        <w:rPr>
          <w:rFonts w:eastAsia="方正仿宋_GBK"/>
          <w:sz w:val="28"/>
        </w:rPr>
        <w:t>上年末固定资产金额为0.00万元（详见下表）</w:t>
      </w:r>
      <w:r>
        <w:rPr>
          <w:rFonts w:hint="eastAsia" w:asciiTheme="minorEastAsia" w:hAnsiTheme="minorEastAsia" w:eastAsiaTheme="minorEastAsia"/>
          <w:snapToGrid w:val="0"/>
          <w:sz w:val="32"/>
          <w:szCs w:val="32"/>
        </w:rPr>
        <w:t>。</w:t>
      </w:r>
      <w:r>
        <w:rPr>
          <w:rFonts w:hint="eastAsia" w:asciiTheme="minorEastAsia" w:hAnsiTheme="minorEastAsia" w:eastAsiaTheme="minorEastAsia"/>
          <w:sz w:val="32"/>
          <w:szCs w:val="32"/>
        </w:rPr>
        <w:t>本年度各科室拟购置固定资产预算金额为</w:t>
      </w:r>
      <w:r>
        <w:rPr>
          <w:rFonts w:asciiTheme="minorEastAsia" w:hAnsiTheme="minorEastAsia" w:eastAsiaTheme="minorEastAsia"/>
          <w:sz w:val="32"/>
          <w:szCs w:val="32"/>
        </w:rPr>
        <w:t>27.53</w:t>
      </w:r>
      <w:r>
        <w:rPr>
          <w:rFonts w:hint="eastAsia" w:asciiTheme="minorEastAsia" w:hAnsiTheme="minorEastAsia" w:eastAsiaTheme="minorEastAsia"/>
          <w:sz w:val="32"/>
          <w:szCs w:val="32"/>
        </w:rPr>
        <w:t>万元，分别为秦皇岛市版权服务站建设办公经费3.2万元、电子政务内网专用设备购置费4万元、网信专用视频会议系统服务费购置视频会议系统电子屏幕0.53万元、金山WPS正版办公软件场地授权经费19.8万元，均未列入政府采购预算。</w:t>
      </w:r>
    </w:p>
    <w:p>
      <w:pPr>
        <w:spacing w:line="500" w:lineRule="exact"/>
        <w:ind w:firstLine="560"/>
        <w:jc w:val="center"/>
      </w:pPr>
      <w:r>
        <w:rPr>
          <w:rFonts w:ascii="方正小标宋_GBK" w:hAnsi="方正小标宋_GBK" w:eastAsia="方正小标宋_GBK" w:cs="方正小标宋_GBK"/>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6"/>
              <w:rPr>
                <w:rFonts w:asciiTheme="minorHAnsi" w:hAnsiTheme="minorHAnsi" w:eastAsiaTheme="minorEastAsia"/>
                <w:lang w:val="uk-UA" w:eastAsia="zh-CN"/>
              </w:rPr>
            </w:pPr>
            <w:r>
              <w:t>203001中共秦皇岛经济技术开发区工委</w:t>
            </w:r>
            <w:r>
              <w:rPr>
                <w:rFonts w:hint="eastAsia" w:eastAsiaTheme="minorEastAsia"/>
                <w:lang w:eastAsia="zh-CN"/>
              </w:rPr>
              <w:t>党建工作部</w:t>
            </w:r>
          </w:p>
        </w:tc>
        <w:tc>
          <w:tcPr>
            <w:tcW w:w="5669" w:type="dxa"/>
            <w:gridSpan w:val="2"/>
            <w:tcBorders>
              <w:top w:val="single" w:color="FFFFFF" w:sz="6" w:space="0"/>
              <w:left w:val="single" w:color="FFFFFF" w:sz="6" w:space="0"/>
              <w:right w:val="single" w:color="FFFFFF" w:sz="6" w:space="0"/>
            </w:tcBorders>
            <w:vAlign w:val="center"/>
          </w:tcPr>
          <w:p>
            <w:pPr>
              <w:pStyle w:val="14"/>
            </w:pPr>
            <w: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7"/>
            </w:pPr>
            <w:r>
              <w:t>项   目</w:t>
            </w:r>
          </w:p>
        </w:tc>
        <w:tc>
          <w:tcPr>
            <w:tcW w:w="2835" w:type="dxa"/>
            <w:vAlign w:val="center"/>
          </w:tcPr>
          <w:p>
            <w:pPr>
              <w:pStyle w:val="17"/>
            </w:pPr>
            <w:r>
              <w:t>数量</w:t>
            </w:r>
          </w:p>
        </w:tc>
        <w:tc>
          <w:tcPr>
            <w:tcW w:w="2835" w:type="dxa"/>
            <w:vAlign w:val="center"/>
          </w:tcPr>
          <w:p>
            <w:pPr>
              <w:pStyle w:val="1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9"/>
            </w:pPr>
          </w:p>
        </w:tc>
        <w:tc>
          <w:tcPr>
            <w:tcW w:w="2835" w:type="dxa"/>
            <w:vAlign w:val="center"/>
          </w:tcPr>
          <w:p>
            <w:pPr>
              <w:pStyle w:val="20"/>
            </w:pPr>
          </w:p>
        </w:tc>
        <w:tc>
          <w:tcPr>
            <w:tcW w:w="2835" w:type="dxa"/>
            <w:vAlign w:val="center"/>
          </w:tcPr>
          <w:p>
            <w:pPr>
              <w:pStyle w:val="18"/>
            </w:pPr>
          </w:p>
        </w:tc>
      </w:tr>
    </w:tbl>
    <w:p>
      <w:pPr>
        <w:ind w:firstLine="420"/>
      </w:pPr>
      <w:r>
        <w:rPr>
          <w:rFonts w:ascii="方正书宋_GBK" w:hAnsi="方正书宋_GBK" w:eastAsia="方正书宋_GBK" w:cs="方正书宋_GBK"/>
          <w:sz w:val="21"/>
        </w:rPr>
        <w:t>注：无固定资产占用情况，空表列示。</w:t>
      </w:r>
    </w:p>
    <w:p>
      <w:pPr>
        <w:ind w:firstLine="640" w:firstLineChars="200"/>
        <w:rPr>
          <w:rFonts w:asciiTheme="minorHAnsi" w:hAnsiTheme="minorHAnsi" w:eastAsiaTheme="minorEastAsia"/>
          <w:sz w:val="32"/>
          <w:szCs w:val="32"/>
        </w:rPr>
      </w:pPr>
    </w:p>
    <w:p>
      <w:pPr>
        <w:rPr>
          <w:lang w:val="uk-UA"/>
        </w:rPr>
      </w:pPr>
    </w:p>
    <w:p>
      <w:pPr>
        <w:spacing w:before="10" w:after="10"/>
        <w:ind w:firstLine="640"/>
        <w:outlineLvl w:val="5"/>
      </w:pPr>
      <w:r>
        <w:rPr>
          <w:rFonts w:ascii="黑体" w:hAnsi="黑体" w:eastAsia="黑体" w:cs="黑体"/>
          <w:sz w:val="32"/>
        </w:rPr>
        <w:t>八、名词解释</w:t>
      </w:r>
    </w:p>
    <w:p>
      <w:pPr>
        <w:spacing w:line="500" w:lineRule="exact"/>
        <w:ind w:firstLine="560"/>
      </w:pPr>
      <w:r>
        <w:rPr>
          <w:rFonts w:eastAsia="方正仿宋_GBK"/>
          <w:sz w:val="28"/>
        </w:rPr>
        <w:t>1、</w:t>
      </w:r>
      <w:r>
        <w:rPr>
          <w:rFonts w:eastAsia="方正仿宋_GBK"/>
          <w:b/>
          <w:sz w:val="28"/>
        </w:rPr>
        <w:t>一般公共预算拨款收入：</w:t>
      </w:r>
      <w:r>
        <w:rPr>
          <w:rFonts w:eastAsia="方正仿宋_GBK"/>
          <w:sz w:val="28"/>
        </w:rPr>
        <w:t>指</w:t>
      </w:r>
      <w:r>
        <w:rPr>
          <w:rFonts w:hint="eastAsia" w:eastAsia="方正仿宋_GBK"/>
          <w:sz w:val="28"/>
          <w:lang w:eastAsia="zh-CN"/>
        </w:rPr>
        <w:t>区</w:t>
      </w:r>
      <w:r>
        <w:rPr>
          <w:rFonts w:eastAsia="方正仿宋_GBK"/>
          <w:sz w:val="28"/>
        </w:rPr>
        <w:t>级财政当年拨付的资金。</w:t>
      </w:r>
    </w:p>
    <w:p>
      <w:pPr>
        <w:spacing w:line="500" w:lineRule="exact"/>
        <w:ind w:firstLine="560"/>
      </w:pPr>
      <w:r>
        <w:rPr>
          <w:rFonts w:eastAsia="方正仿宋_GBK"/>
          <w:sz w:val="28"/>
        </w:rPr>
        <w:t>2、</w:t>
      </w:r>
      <w:r>
        <w:rPr>
          <w:rFonts w:eastAsia="方正仿宋_GBK"/>
          <w:b/>
          <w:sz w:val="28"/>
        </w:rPr>
        <w:t>事业收入：</w:t>
      </w:r>
      <w:r>
        <w:rPr>
          <w:rFonts w:eastAsia="方正仿宋_GBK"/>
          <w:sz w:val="28"/>
        </w:rPr>
        <w:t>指事业单位开展专业业务活动及辅助活动所取得的收入。</w:t>
      </w:r>
    </w:p>
    <w:p>
      <w:pPr>
        <w:spacing w:line="500" w:lineRule="exact"/>
        <w:ind w:firstLine="560"/>
      </w:pPr>
      <w:r>
        <w:rPr>
          <w:rFonts w:eastAsia="方正仿宋_GBK"/>
          <w:sz w:val="28"/>
        </w:rPr>
        <w:t>3、</w:t>
      </w:r>
      <w:r>
        <w:rPr>
          <w:rFonts w:eastAsia="方正仿宋_GBK"/>
          <w:b/>
          <w:sz w:val="28"/>
        </w:rPr>
        <w:t>其他收入：</w:t>
      </w:r>
      <w:r>
        <w:rPr>
          <w:rFonts w:eastAsia="方正仿宋_GBK"/>
          <w:sz w:val="28"/>
        </w:rPr>
        <w:t>指除“一般公共预算拨款收入”、“事业收入”等以外的收入。主要是按规定动用的租房收入、存款利息收入等。</w:t>
      </w:r>
    </w:p>
    <w:p>
      <w:pPr>
        <w:spacing w:line="500" w:lineRule="exact"/>
        <w:ind w:firstLine="560"/>
      </w:pPr>
      <w:r>
        <w:rPr>
          <w:rFonts w:eastAsia="方正仿宋_GBK"/>
          <w:sz w:val="28"/>
        </w:rPr>
        <w:t>4、</w:t>
      </w:r>
      <w:r>
        <w:rPr>
          <w:rFonts w:eastAsia="方正仿宋_GBK"/>
          <w:b/>
          <w:sz w:val="28"/>
        </w:rPr>
        <w:t>基本支出：</w:t>
      </w:r>
      <w:r>
        <w:rPr>
          <w:rFonts w:eastAsia="方正仿宋_GBK"/>
          <w:sz w:val="28"/>
        </w:rPr>
        <w:t>指为保障机构正常运转、完成日常工作任务而发生的人员支出和公用支出。</w:t>
      </w:r>
    </w:p>
    <w:p>
      <w:pPr>
        <w:spacing w:line="500" w:lineRule="exact"/>
        <w:ind w:firstLine="560"/>
      </w:pPr>
      <w:r>
        <w:rPr>
          <w:rFonts w:eastAsia="方正仿宋_GBK"/>
          <w:sz w:val="28"/>
        </w:rPr>
        <w:t>5、</w:t>
      </w:r>
      <w:r>
        <w:rPr>
          <w:rFonts w:eastAsia="方正仿宋_GBK"/>
          <w:b/>
          <w:sz w:val="28"/>
        </w:rPr>
        <w:t>项目支出：</w:t>
      </w:r>
      <w:r>
        <w:rPr>
          <w:rFonts w:eastAsia="方正仿宋_GBK"/>
          <w:sz w:val="28"/>
        </w:rPr>
        <w:t>指在基本支出之外为完成特定行政任务和事业发展目标所发生的支出。</w:t>
      </w:r>
    </w:p>
    <w:p>
      <w:pPr>
        <w:spacing w:line="500" w:lineRule="exact"/>
        <w:ind w:firstLine="560"/>
      </w:pPr>
      <w:r>
        <w:rPr>
          <w:rFonts w:eastAsia="方正仿宋_GBK"/>
          <w:sz w:val="28"/>
        </w:rPr>
        <w:t>6、</w:t>
      </w:r>
      <w:r>
        <w:rPr>
          <w:rFonts w:eastAsia="方正仿宋_GBK"/>
          <w:b/>
          <w:sz w:val="28"/>
        </w:rPr>
        <w:t>上缴上级支出：</w:t>
      </w:r>
      <w:r>
        <w:rPr>
          <w:rFonts w:eastAsia="方正仿宋_GBK"/>
          <w:sz w:val="28"/>
        </w:rPr>
        <w:t>指下级单位上缴上级的支出。</w:t>
      </w:r>
    </w:p>
    <w:p>
      <w:pPr>
        <w:spacing w:line="500" w:lineRule="exact"/>
        <w:ind w:firstLine="560"/>
      </w:pPr>
      <w:r>
        <w:rPr>
          <w:rFonts w:eastAsia="方正仿宋_GBK"/>
          <w:sz w:val="28"/>
        </w:rPr>
        <w:t>7、</w:t>
      </w:r>
      <w:r>
        <w:rPr>
          <w:rFonts w:eastAsia="方正仿宋_GBK"/>
          <w:b/>
          <w:sz w:val="28"/>
        </w:rPr>
        <w:t>“三公”经费：</w:t>
      </w:r>
      <w:r>
        <w:rPr>
          <w:rFonts w:eastAsia="方正仿宋_GBK"/>
          <w:sz w:val="28"/>
        </w:rPr>
        <w:t>纳入</w:t>
      </w:r>
      <w:r>
        <w:rPr>
          <w:rFonts w:hint="eastAsia" w:eastAsia="方正仿宋_GBK"/>
          <w:sz w:val="28"/>
          <w:lang w:eastAsia="zh-CN"/>
        </w:rPr>
        <w:t>区</w:t>
      </w:r>
      <w:r>
        <w:rPr>
          <w:rFonts w:eastAsia="方正仿宋_GBK"/>
          <w:sz w:val="28"/>
        </w:rPr>
        <w:t>级财政预算管理的“三公”经费，是指</w:t>
      </w:r>
      <w:r>
        <w:rPr>
          <w:rFonts w:hint="eastAsia" w:eastAsia="方正仿宋_GBK"/>
          <w:sz w:val="28"/>
          <w:lang w:eastAsia="zh-CN"/>
        </w:rPr>
        <w:t>区</w:t>
      </w:r>
      <w:r>
        <w:rPr>
          <w:rFonts w:eastAsia="方正仿宋_GBK"/>
          <w:sz w:val="28"/>
        </w:rPr>
        <w:t>级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sz w:val="28"/>
        </w:rPr>
        <w:t>8、</w:t>
      </w:r>
      <w:r>
        <w:rPr>
          <w:rFonts w:eastAsia="方正仿宋_GBK"/>
          <w:b/>
          <w:sz w:val="28"/>
        </w:rPr>
        <w:t>机关运行费：</w:t>
      </w:r>
      <w:r>
        <w:rPr>
          <w:rFonts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sz w:val="28"/>
        </w:rPr>
        <w:t>9、</w:t>
      </w:r>
      <w:r>
        <w:rPr>
          <w:rFonts w:eastAsia="方正仿宋_GBK"/>
          <w:b/>
          <w:sz w:val="28"/>
        </w:rPr>
        <w:t>上年结转：</w:t>
      </w:r>
      <w:r>
        <w:rPr>
          <w:rFonts w:eastAsia="方正仿宋_GBK"/>
          <w:sz w:val="28"/>
        </w:rPr>
        <w:t>指以前年度尚未完成、结转到本年仍按原规定用途继续使用的资金。</w:t>
      </w:r>
    </w:p>
    <w:p>
      <w:pPr>
        <w:spacing w:line="500" w:lineRule="exact"/>
        <w:ind w:firstLine="560"/>
      </w:pPr>
      <w:r>
        <w:rPr>
          <w:rFonts w:eastAsia="方正仿宋_GBK"/>
          <w:sz w:val="28"/>
        </w:rPr>
        <w:t>10、</w:t>
      </w:r>
      <w:r>
        <w:rPr>
          <w:rFonts w:eastAsia="方正仿宋_GBK"/>
          <w:b/>
          <w:sz w:val="28"/>
        </w:rPr>
        <w:t>事业单位经营支出：</w:t>
      </w:r>
      <w:r>
        <w:rPr>
          <w:rFonts w:eastAsia="方正仿宋_GBK"/>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sz w:val="32"/>
        </w:rPr>
        <w:t>九、其他需要说明的事项</w:t>
      </w:r>
    </w:p>
    <w:p>
      <w:pPr>
        <w:spacing w:line="500" w:lineRule="exact"/>
        <w:ind w:firstLine="560"/>
        <w:rPr>
          <w:rFonts w:hint="eastAsia" w:eastAsiaTheme="minorEastAsia"/>
          <w:lang w:val="uk-UA" w:eastAsia="zh-CN"/>
        </w:rPr>
      </w:pPr>
      <w:r>
        <w:rPr>
          <w:rFonts w:eastAsia="方正仿宋_GBK"/>
          <w:sz w:val="28"/>
        </w:rPr>
        <w:t>我单位无其他需要说明的事项</w:t>
      </w:r>
      <w:r>
        <w:rPr>
          <w:rFonts w:hint="eastAsia" w:eastAsia="方正仿宋_GBK"/>
          <w:sz w:val="28"/>
          <w:lang w:val="uk-UA" w:eastAsia="zh-CN"/>
        </w:rPr>
        <w:t>。</w:t>
      </w:r>
    </w:p>
    <w:sectPr>
      <w:pgSz w:w="16839" w:h="11907" w:orient="landscape"/>
      <w:pgMar w:top="1134" w:right="1304" w:bottom="1304"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16" w:usb3="00000000" w:csb0="0004000F"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- 2 -</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asciiTheme="majorEastAsia" w:hAnsiTheme="majorEastAsia" w:eastAsiaTheme="majorEastAsia" w:cstheme="majorEastAsia"/>
                    <w:sz w:val="28"/>
                    <w:szCs w:val="28"/>
                    <w:lang w:eastAsia="zh-CN"/>
                  </w:rPr>
                  <w:t>- 19 -</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0" o:spid="_x0000_s410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4"/>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asciiTheme="majorEastAsia" w:hAnsiTheme="majorEastAsia" w:eastAsiaTheme="majorEastAsia" w:cstheme="majorEastAsia"/>
                    <w:sz w:val="28"/>
                    <w:szCs w:val="28"/>
                    <w:lang w:eastAsia="zh-CN"/>
                  </w:rPr>
                  <w:t>48</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47</w:t>
    </w:r>
    <w:r>
      <w:rPr>
        <w:rStyle w:val="12"/>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noPunctuationKerning w:val="1"/>
  <w:characterSpacingControl w:val="doNotCompress"/>
  <w:hdrShapeDefaults>
    <o:shapelayout v:ext="edit">
      <o:idmap v:ext="edit" data="3,4"/>
    </o:shapelayout>
  </w:hdrShapeDefault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MyZGEwMThhNTM3YTY0N2U2NmY3MzkzODM5YWI5MmIifQ=="/>
    <w:docVar w:name="KSO_WPS_MARK_KEY" w:val="e1e65a5e-627d-4c85-82e6-b7aca3401beb"/>
  </w:docVars>
  <w:rsids>
    <w:rsidRoot w:val="00C602E6"/>
    <w:rsid w:val="00000E82"/>
    <w:rsid w:val="00003161"/>
    <w:rsid w:val="000805DE"/>
    <w:rsid w:val="000E3089"/>
    <w:rsid w:val="00177DF0"/>
    <w:rsid w:val="0019373F"/>
    <w:rsid w:val="001F0315"/>
    <w:rsid w:val="002B3B71"/>
    <w:rsid w:val="002D7294"/>
    <w:rsid w:val="002D74DA"/>
    <w:rsid w:val="00312985"/>
    <w:rsid w:val="0033160C"/>
    <w:rsid w:val="003538F7"/>
    <w:rsid w:val="00452C4B"/>
    <w:rsid w:val="004C0DAA"/>
    <w:rsid w:val="00596C6F"/>
    <w:rsid w:val="00627EF6"/>
    <w:rsid w:val="0068583B"/>
    <w:rsid w:val="006C080A"/>
    <w:rsid w:val="0081170A"/>
    <w:rsid w:val="00893448"/>
    <w:rsid w:val="008B3280"/>
    <w:rsid w:val="00936FB3"/>
    <w:rsid w:val="00953405"/>
    <w:rsid w:val="009E18AD"/>
    <w:rsid w:val="00A64E91"/>
    <w:rsid w:val="00A75820"/>
    <w:rsid w:val="00A95064"/>
    <w:rsid w:val="00AA20F1"/>
    <w:rsid w:val="00AA52DC"/>
    <w:rsid w:val="00AB6D01"/>
    <w:rsid w:val="00B41D33"/>
    <w:rsid w:val="00B96373"/>
    <w:rsid w:val="00C602E6"/>
    <w:rsid w:val="00CF0C57"/>
    <w:rsid w:val="00DB7DD2"/>
    <w:rsid w:val="00E02194"/>
    <w:rsid w:val="00EA470E"/>
    <w:rsid w:val="00F50ACF"/>
    <w:rsid w:val="00F60FEC"/>
    <w:rsid w:val="00F91151"/>
    <w:rsid w:val="01BD51FC"/>
    <w:rsid w:val="02193FF1"/>
    <w:rsid w:val="02C453AD"/>
    <w:rsid w:val="034D1607"/>
    <w:rsid w:val="036C67E8"/>
    <w:rsid w:val="0383114D"/>
    <w:rsid w:val="03A96CF7"/>
    <w:rsid w:val="048A70AB"/>
    <w:rsid w:val="04E65392"/>
    <w:rsid w:val="05B621BD"/>
    <w:rsid w:val="07EB4CD2"/>
    <w:rsid w:val="096546F2"/>
    <w:rsid w:val="09D56C33"/>
    <w:rsid w:val="0A3A7ABC"/>
    <w:rsid w:val="0B536853"/>
    <w:rsid w:val="0C9F1A0D"/>
    <w:rsid w:val="0D3F16D9"/>
    <w:rsid w:val="130F7B95"/>
    <w:rsid w:val="153F25EB"/>
    <w:rsid w:val="15C46339"/>
    <w:rsid w:val="15F05118"/>
    <w:rsid w:val="16A5699C"/>
    <w:rsid w:val="174944D0"/>
    <w:rsid w:val="182B402F"/>
    <w:rsid w:val="18950683"/>
    <w:rsid w:val="19BA4334"/>
    <w:rsid w:val="19CB4D11"/>
    <w:rsid w:val="20E06277"/>
    <w:rsid w:val="213B5815"/>
    <w:rsid w:val="275D0318"/>
    <w:rsid w:val="28113D04"/>
    <w:rsid w:val="284E6E17"/>
    <w:rsid w:val="29C04364"/>
    <w:rsid w:val="2A5B5651"/>
    <w:rsid w:val="2D211CE7"/>
    <w:rsid w:val="2D6F1DD1"/>
    <w:rsid w:val="2DBA1D8E"/>
    <w:rsid w:val="2E023E4D"/>
    <w:rsid w:val="2E8438FC"/>
    <w:rsid w:val="2F29504E"/>
    <w:rsid w:val="360E1E14"/>
    <w:rsid w:val="383C7514"/>
    <w:rsid w:val="3C2C40FA"/>
    <w:rsid w:val="3F9225FF"/>
    <w:rsid w:val="40512F8B"/>
    <w:rsid w:val="422A36CA"/>
    <w:rsid w:val="437F74F6"/>
    <w:rsid w:val="44897A57"/>
    <w:rsid w:val="45861FCC"/>
    <w:rsid w:val="47803FEE"/>
    <w:rsid w:val="4AC74BBC"/>
    <w:rsid w:val="4DC21DD5"/>
    <w:rsid w:val="4EA51D19"/>
    <w:rsid w:val="4EE54DA6"/>
    <w:rsid w:val="4EF65D94"/>
    <w:rsid w:val="50C93791"/>
    <w:rsid w:val="50D774CF"/>
    <w:rsid w:val="53D10477"/>
    <w:rsid w:val="54CA6222"/>
    <w:rsid w:val="566F5B8A"/>
    <w:rsid w:val="579D7BF8"/>
    <w:rsid w:val="57A260C3"/>
    <w:rsid w:val="57C91A24"/>
    <w:rsid w:val="58D14648"/>
    <w:rsid w:val="59790149"/>
    <w:rsid w:val="5C222790"/>
    <w:rsid w:val="5C2A1EDB"/>
    <w:rsid w:val="5E640945"/>
    <w:rsid w:val="5E863A97"/>
    <w:rsid w:val="5FF25B0E"/>
    <w:rsid w:val="61F76EC2"/>
    <w:rsid w:val="65ED23A9"/>
    <w:rsid w:val="67333CCC"/>
    <w:rsid w:val="68BF2A4D"/>
    <w:rsid w:val="697314F5"/>
    <w:rsid w:val="69DA082A"/>
    <w:rsid w:val="6B355EE2"/>
    <w:rsid w:val="6BFD5D5D"/>
    <w:rsid w:val="6CE41CD5"/>
    <w:rsid w:val="722870FC"/>
    <w:rsid w:val="73CD021A"/>
    <w:rsid w:val="76BB5BDF"/>
    <w:rsid w:val="78234485"/>
    <w:rsid w:val="799D71FA"/>
    <w:rsid w:val="7D564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42"/>
    <w:qFormat/>
    <w:uiPriority w:val="0"/>
    <w:pPr>
      <w:widowControl w:val="0"/>
      <w:jc w:val="both"/>
    </w:pPr>
    <w:rPr>
      <w:rFonts w:eastAsia="宋体"/>
      <w:kern w:val="2"/>
      <w:sz w:val="18"/>
      <w:szCs w:val="18"/>
      <w:lang w:eastAsia="zh-CN"/>
    </w:rPr>
  </w:style>
  <w:style w:type="paragraph" w:styleId="4">
    <w:name w:val="footer"/>
    <w:basedOn w:val="1"/>
    <w:link w:val="41"/>
    <w:unhideWhenUsed/>
    <w:qFormat/>
    <w:uiPriority w:val="99"/>
    <w:pPr>
      <w:tabs>
        <w:tab w:val="center" w:pos="4153"/>
        <w:tab w:val="right" w:pos="8306"/>
      </w:tabs>
      <w:snapToGrid w:val="0"/>
    </w:pPr>
    <w:rPr>
      <w:sz w:val="18"/>
      <w:szCs w:val="18"/>
    </w:rPr>
  </w:style>
  <w:style w:type="paragraph" w:styleId="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43"/>
    <w:unhideWhenUsed/>
    <w:qFormat/>
    <w:uiPriority w:val="0"/>
    <w:pPr>
      <w:widowControl w:val="0"/>
      <w:snapToGrid w:val="0"/>
    </w:pPr>
    <w:rPr>
      <w:rFonts w:eastAsia="宋体"/>
      <w:kern w:val="2"/>
      <w:sz w:val="18"/>
      <w:szCs w:val="18"/>
      <w:lang w:eastAsia="zh-CN"/>
    </w:rPr>
  </w:style>
  <w:style w:type="paragraph" w:styleId="7">
    <w:name w:val="Normal (Web)"/>
    <w:basedOn w:val="1"/>
    <w:qFormat/>
    <w:uiPriority w:val="0"/>
    <w:pPr>
      <w:spacing w:before="100" w:beforeAutospacing="1" w:after="100" w:afterAutospacing="1"/>
    </w:pPr>
    <w:rPr>
      <w:rFonts w:ascii="宋体" w:hAnsi="宋体" w:eastAsia="宋体"/>
      <w:color w:val="000000"/>
      <w:lang w:eastAsia="zh-CN"/>
    </w:rPr>
  </w:style>
  <w:style w:type="paragraph" w:styleId="8">
    <w:name w:val="Body Text First Indent 2"/>
    <w:basedOn w:val="2"/>
    <w:semiHidden/>
    <w:unhideWhenUsed/>
    <w:qFormat/>
    <w:uiPriority w:val="99"/>
    <w:pPr>
      <w:ind w:firstLine="420" w:firstLineChars="20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semiHidden/>
    <w:unhideWhenUsed/>
    <w:qFormat/>
    <w:uiPriority w:val="99"/>
  </w:style>
  <w:style w:type="character" w:styleId="13">
    <w:name w:val="Hyperlink"/>
    <w:qFormat/>
    <w:uiPriority w:val="99"/>
    <w:rPr>
      <w:color w:val="0000FF"/>
      <w:u w:val="single"/>
    </w:rPr>
  </w:style>
  <w:style w:type="paragraph" w:customStyle="1" w:styleId="14">
    <w:name w:val="单元格样式22"/>
    <w:basedOn w:val="1"/>
    <w:qFormat/>
    <w:uiPriority w:val="0"/>
    <w:pPr>
      <w:jc w:val="right"/>
    </w:pPr>
    <w:rPr>
      <w:rFonts w:ascii="方正小标宋_GBK" w:hAnsi="方正小标宋_GBK" w:eastAsia="方正小标宋_GBK" w:cs="方正小标宋_GBK"/>
    </w:rPr>
  </w:style>
  <w:style w:type="paragraph" w:customStyle="1" w:styleId="15">
    <w:name w:val="单元格样式21"/>
    <w:basedOn w:val="1"/>
    <w:qFormat/>
    <w:uiPriority w:val="0"/>
    <w:pPr>
      <w:jc w:val="center"/>
    </w:pPr>
    <w:rPr>
      <w:rFonts w:ascii="方正小标宋_GBK" w:hAnsi="方正小标宋_GBK" w:eastAsia="方正小标宋_GBK" w:cs="方正小标宋_GBK"/>
    </w:rPr>
  </w:style>
  <w:style w:type="paragraph" w:customStyle="1" w:styleId="16">
    <w:name w:val="单元格样式20"/>
    <w:basedOn w:val="1"/>
    <w:qFormat/>
    <w:uiPriority w:val="0"/>
    <w:rPr>
      <w:rFonts w:ascii="方正小标宋_GBK" w:hAnsi="方正小标宋_GBK" w:eastAsia="方正小标宋_GBK" w:cs="方正小标宋_GBK"/>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4"/>
    <w:basedOn w:val="1"/>
    <w:qFormat/>
    <w:uiPriority w:val="0"/>
    <w:pPr>
      <w:jc w:val="right"/>
    </w:pPr>
    <w:rPr>
      <w:rFonts w:ascii="方正书宋_GBK" w:hAnsi="方正书宋_GBK" w:eastAsia="方正书宋_GBK" w:cs="方正书宋_GBK"/>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3"/>
    <w:basedOn w:val="1"/>
    <w:qFormat/>
    <w:uiPriority w:val="0"/>
    <w:pPr>
      <w:jc w:val="center"/>
    </w:pPr>
    <w:rPr>
      <w:rFonts w:ascii="方正书宋_GBK" w:hAnsi="方正书宋_GBK" w:eastAsia="方正书宋_GBK" w:cs="方正书宋_GBK"/>
      <w:sz w:val="21"/>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单元格样式5"/>
    <w:basedOn w:val="1"/>
    <w:qFormat/>
    <w:uiPriority w:val="0"/>
    <w:rPr>
      <w:rFonts w:ascii="方正书宋_GBK" w:hAnsi="方正书宋_GBK" w:eastAsia="方正书宋_GBK" w:cs="方正书宋_GBK"/>
      <w:b/>
      <w:sz w:val="21"/>
    </w:rPr>
  </w:style>
  <w:style w:type="paragraph" w:customStyle="1" w:styleId="24">
    <w:name w:val="插入文本样式-插入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1">
    <w:name w:val="单元格样式23"/>
    <w:basedOn w:val="1"/>
    <w:qFormat/>
    <w:uiPriority w:val="0"/>
    <w:pPr>
      <w:jc w:val="right"/>
    </w:pPr>
    <w:rPr>
      <w:rFonts w:ascii="方正书宋_GBK" w:hAnsi="方正书宋_GBK" w:eastAsia="方正书宋_GBK" w:cs="方正书宋_GBK"/>
    </w:rPr>
  </w:style>
  <w:style w:type="paragraph" w:customStyle="1" w:styleId="32">
    <w:name w:val="插入文本样式-插入单位职责文件"/>
    <w:basedOn w:val="1"/>
    <w:qFormat/>
    <w:uiPriority w:val="0"/>
    <w:pPr>
      <w:spacing w:line="500" w:lineRule="exact"/>
      <w:ind w:firstLine="560"/>
    </w:pPr>
    <w:rPr>
      <w:rFonts w:eastAsia="方正仿宋_GBK"/>
      <w:sz w:val="28"/>
    </w:rPr>
  </w:style>
  <w:style w:type="paragraph" w:customStyle="1" w:styleId="33">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4">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5">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6">
    <w:name w:val="目录 21"/>
    <w:basedOn w:val="1"/>
    <w:qFormat/>
    <w:uiPriority w:val="0"/>
    <w:pPr>
      <w:ind w:left="240"/>
    </w:pPr>
  </w:style>
  <w:style w:type="paragraph" w:customStyle="1" w:styleId="37">
    <w:name w:val="目录 31"/>
    <w:basedOn w:val="1"/>
    <w:qFormat/>
    <w:uiPriority w:val="0"/>
    <w:pPr>
      <w:ind w:left="480"/>
    </w:pPr>
  </w:style>
  <w:style w:type="paragraph" w:customStyle="1" w:styleId="38">
    <w:name w:val="目录 41"/>
    <w:basedOn w:val="1"/>
    <w:qFormat/>
    <w:uiPriority w:val="0"/>
    <w:pPr>
      <w:ind w:left="720"/>
    </w:pPr>
  </w:style>
  <w:style w:type="paragraph" w:customStyle="1" w:styleId="39">
    <w:name w:val="目录 11"/>
    <w:basedOn w:val="1"/>
    <w:qFormat/>
    <w:uiPriority w:val="0"/>
    <w:pPr>
      <w:spacing w:before="120"/>
      <w:ind w:firstLine="560"/>
    </w:pPr>
    <w:rPr>
      <w:rFonts w:eastAsia="方正仿宋_GBK"/>
      <w:color w:val="000000"/>
      <w:sz w:val="28"/>
    </w:rPr>
  </w:style>
  <w:style w:type="character" w:customStyle="1" w:styleId="40">
    <w:name w:val="页眉 Char"/>
    <w:basedOn w:val="11"/>
    <w:link w:val="5"/>
    <w:qFormat/>
    <w:uiPriority w:val="0"/>
    <w:rPr>
      <w:rFonts w:eastAsia="Times New Roman"/>
      <w:sz w:val="18"/>
      <w:szCs w:val="18"/>
      <w:lang w:eastAsia="uk-UA"/>
    </w:rPr>
  </w:style>
  <w:style w:type="character" w:customStyle="1" w:styleId="41">
    <w:name w:val="页脚 Char"/>
    <w:basedOn w:val="11"/>
    <w:link w:val="4"/>
    <w:qFormat/>
    <w:uiPriority w:val="0"/>
    <w:rPr>
      <w:rFonts w:eastAsia="Times New Roman"/>
      <w:sz w:val="18"/>
      <w:szCs w:val="18"/>
      <w:lang w:eastAsia="uk-UA"/>
    </w:rPr>
  </w:style>
  <w:style w:type="character" w:customStyle="1" w:styleId="42">
    <w:name w:val="批注框文本 Char"/>
    <w:basedOn w:val="11"/>
    <w:link w:val="3"/>
    <w:qFormat/>
    <w:uiPriority w:val="0"/>
    <w:rPr>
      <w:kern w:val="2"/>
      <w:sz w:val="18"/>
      <w:szCs w:val="18"/>
    </w:rPr>
  </w:style>
  <w:style w:type="character" w:customStyle="1" w:styleId="43">
    <w:name w:val="脚注文本 Char"/>
    <w:basedOn w:val="11"/>
    <w:link w:val="6"/>
    <w:qFormat/>
    <w:uiPriority w:val="0"/>
    <w:rPr>
      <w:kern w:val="2"/>
      <w:sz w:val="18"/>
      <w:szCs w:val="18"/>
    </w:rPr>
  </w:style>
  <w:style w:type="paragraph" w:styleId="44">
    <w:name w:val="List Paragraph"/>
    <w:basedOn w:val="1"/>
    <w:qFormat/>
    <w:uiPriority w:val="99"/>
    <w:pPr>
      <w:widowControl w:val="0"/>
      <w:ind w:firstLine="420" w:firstLineChars="200"/>
      <w:jc w:val="both"/>
    </w:pPr>
    <w:rPr>
      <w:rFonts w:ascii="Calibri" w:hAnsi="Calibri" w:eastAsia="宋体"/>
      <w:kern w:val="2"/>
      <w:sz w:val="21"/>
      <w:szCs w:val="22"/>
      <w:lang w:eastAsia="zh-CN"/>
    </w:rPr>
  </w:style>
  <w:style w:type="paragraph" w:customStyle="1" w:styleId="45">
    <w:name w:val="[Normal]"/>
    <w:qFormat/>
    <w:uiPriority w:val="6"/>
    <w:rPr>
      <w:rFonts w:ascii="宋体" w:hAnsi="宋体" w:eastAsia="宋体" w:cstheme="minorBidi"/>
      <w:sz w:val="24"/>
      <w:lang w:val="en-US" w:eastAsia="en-US" w:bidi="ar-SA"/>
    </w:rPr>
  </w:style>
  <w:style w:type="character" w:customStyle="1" w:styleId="46">
    <w:name w:val="页脚 字符"/>
    <w:qFormat/>
    <w:uiPriority w:val="99"/>
    <w:rPr>
      <w:kern w:val="2"/>
      <w:sz w:val="18"/>
      <w:szCs w:val="18"/>
    </w:rPr>
  </w:style>
  <w:style w:type="character" w:customStyle="1" w:styleId="47">
    <w:name w:val="页眉 字符"/>
    <w:qFormat/>
    <w:uiPriority w:val="99"/>
    <w:rPr>
      <w:kern w:val="2"/>
      <w:sz w:val="18"/>
      <w:szCs w:val="18"/>
    </w:rPr>
  </w:style>
  <w:style w:type="paragraph" w:customStyle="1" w:styleId="48">
    <w:name w:val="_Style 18"/>
    <w:basedOn w:val="1"/>
    <w:next w:val="1"/>
    <w:unhideWhenUsed/>
    <w:qFormat/>
    <w:uiPriority w:val="39"/>
    <w:pPr>
      <w:widowControl w:val="0"/>
      <w:ind w:left="1260" w:leftChars="600"/>
      <w:jc w:val="both"/>
    </w:pPr>
    <w:rPr>
      <w:rFonts w:ascii="等线" w:hAnsi="等线" w:eastAsia="等线"/>
      <w:kern w:val="2"/>
      <w:sz w:val="21"/>
      <w:szCs w:val="22"/>
      <w:lang w:eastAsia="zh-CN"/>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1.xml"/><Relationship Id="rId98" Type="http://schemas.openxmlformats.org/officeDocument/2006/relationships/customXml" Target="../customXml/item90.xml"/><Relationship Id="rId97" Type="http://schemas.openxmlformats.org/officeDocument/2006/relationships/customXml" Target="../customXml/item89.xml"/><Relationship Id="rId96" Type="http://schemas.openxmlformats.org/officeDocument/2006/relationships/customXml" Target="../customXml/item88.xml"/><Relationship Id="rId95" Type="http://schemas.openxmlformats.org/officeDocument/2006/relationships/customXml" Target="../customXml/item87.xml"/><Relationship Id="rId94" Type="http://schemas.openxmlformats.org/officeDocument/2006/relationships/customXml" Target="../customXml/item86.xml"/><Relationship Id="rId93" Type="http://schemas.openxmlformats.org/officeDocument/2006/relationships/customXml" Target="../customXml/item85.xml"/><Relationship Id="rId92" Type="http://schemas.openxmlformats.org/officeDocument/2006/relationships/customXml" Target="../customXml/item84.xml"/><Relationship Id="rId91" Type="http://schemas.openxmlformats.org/officeDocument/2006/relationships/customXml" Target="../customXml/item83.xml"/><Relationship Id="rId90" Type="http://schemas.openxmlformats.org/officeDocument/2006/relationships/customXml" Target="../customXml/item82.xml"/><Relationship Id="rId9" Type="http://schemas.openxmlformats.org/officeDocument/2006/relationships/customXml" Target="../customXml/item1.xml"/><Relationship Id="rId89" Type="http://schemas.openxmlformats.org/officeDocument/2006/relationships/customXml" Target="../customXml/item81.xml"/><Relationship Id="rId88" Type="http://schemas.openxmlformats.org/officeDocument/2006/relationships/customXml" Target="../customXml/item80.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theme" Target="theme/theme1.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footer" Target="footer5.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5" Type="http://schemas.openxmlformats.org/officeDocument/2006/relationships/fontTable" Target="fontTable.xml"/><Relationship Id="rId124" Type="http://schemas.openxmlformats.org/officeDocument/2006/relationships/customXml" Target="../customXml/item116.xml"/><Relationship Id="rId123" Type="http://schemas.openxmlformats.org/officeDocument/2006/relationships/customXml" Target="../customXml/item115.xml"/><Relationship Id="rId122" Type="http://schemas.openxmlformats.org/officeDocument/2006/relationships/customXml" Target="../customXml/item114.xml"/><Relationship Id="rId121" Type="http://schemas.openxmlformats.org/officeDocument/2006/relationships/customXml" Target="../customXml/item113.xml"/><Relationship Id="rId120" Type="http://schemas.openxmlformats.org/officeDocument/2006/relationships/customXml" Target="../customXml/item112.xml"/><Relationship Id="rId12" Type="http://schemas.openxmlformats.org/officeDocument/2006/relationships/customXml" Target="../customXml/item4.xml"/><Relationship Id="rId119" Type="http://schemas.openxmlformats.org/officeDocument/2006/relationships/customXml" Target="../customXml/item111.xml"/><Relationship Id="rId118" Type="http://schemas.openxmlformats.org/officeDocument/2006/relationships/customXml" Target="../customXml/item110.xml"/><Relationship Id="rId117" Type="http://schemas.openxmlformats.org/officeDocument/2006/relationships/customXml" Target="../customXml/item109.xml"/><Relationship Id="rId116" Type="http://schemas.openxmlformats.org/officeDocument/2006/relationships/customXml" Target="../customXml/item108.xml"/><Relationship Id="rId115" Type="http://schemas.openxmlformats.org/officeDocument/2006/relationships/customXml" Target="../customXml/item107.xml"/><Relationship Id="rId114" Type="http://schemas.openxmlformats.org/officeDocument/2006/relationships/customXml" Target="../customXml/item106.xml"/><Relationship Id="rId113" Type="http://schemas.openxmlformats.org/officeDocument/2006/relationships/customXml" Target="../customXml/item105.xml"/><Relationship Id="rId112" Type="http://schemas.openxmlformats.org/officeDocument/2006/relationships/customXml" Target="../customXml/item104.xml"/><Relationship Id="rId111" Type="http://schemas.openxmlformats.org/officeDocument/2006/relationships/customXml" Target="../customXml/item103.xml"/><Relationship Id="rId110" Type="http://schemas.openxmlformats.org/officeDocument/2006/relationships/customXml" Target="../customXml/item102.xml"/><Relationship Id="rId11" Type="http://schemas.openxmlformats.org/officeDocument/2006/relationships/customXml" Target="../customXml/item3.xml"/><Relationship Id="rId109" Type="http://schemas.openxmlformats.org/officeDocument/2006/relationships/customXml" Target="../customXml/item101.xml"/><Relationship Id="rId108" Type="http://schemas.openxmlformats.org/officeDocument/2006/relationships/customXml" Target="../customXml/item100.xml"/><Relationship Id="rId107" Type="http://schemas.openxmlformats.org/officeDocument/2006/relationships/customXml" Target="../customXml/item99.xml"/><Relationship Id="rId106" Type="http://schemas.openxmlformats.org/officeDocument/2006/relationships/customXml" Target="../customXml/item98.xml"/><Relationship Id="rId105" Type="http://schemas.openxmlformats.org/officeDocument/2006/relationships/customXml" Target="../customXml/item97.xml"/><Relationship Id="rId104" Type="http://schemas.openxmlformats.org/officeDocument/2006/relationships/customXml" Target="../customXml/item96.xml"/><Relationship Id="rId103" Type="http://schemas.openxmlformats.org/officeDocument/2006/relationships/customXml" Target="../customXml/item95.xml"/><Relationship Id="rId102" Type="http://schemas.openxmlformats.org/officeDocument/2006/relationships/customXml" Target="../customXml/item94.xml"/><Relationship Id="rId101" Type="http://schemas.openxmlformats.org/officeDocument/2006/relationships/customXml" Target="../customXml/item93.xml"/><Relationship Id="rId100" Type="http://schemas.openxmlformats.org/officeDocument/2006/relationships/customXml" Target="../customXml/item92.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b:Sources xmlns:b="http://schemas.openxmlformats.org/officeDocument/2006/bibliography" xmlns="http://schemas.openxmlformats.org/officeDocument/2006/bibliography" SelectedStyle="\APASixthEditionOfficeOnline.xsl" StyleName="APA" Version="6"/>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2022-03-11T10:25:10Z</dcterms:created>
  <dcterms:modified xsi:type="dcterms:W3CDTF">2022-03-11T02:25:10Z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2022-03-11T10:25:13Z</dcterms:created>
  <dcterms:modified xsi:type="dcterms:W3CDTF">2022-03-11T02:25:12Z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2022-03-11T10:25:07Z</dcterms:created>
  <dcterms:modified xsi:type="dcterms:W3CDTF">2022-03-11T02:25:07Z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2022-03-11T10:25:10Z</dcterms:created>
  <dcterms:modified xsi:type="dcterms:W3CDTF">2022-03-11T02:25:10Z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2022-03-11T10:25:13Z</dcterms:created>
  <dcterms:modified xsi:type="dcterms:W3CDTF">2022-03-11T02:25:13Z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2022-03-11T10:25:24Z</dcterms:created>
  <dcterms:modified xsi:type="dcterms:W3CDTF">2022-03-11T02:25:24Z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2022-03-11T10:25:13Z</dcterms:created>
  <dcterms:modified xsi:type="dcterms:W3CDTF">2022-03-11T02:25:13Z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2022-03-11T10:25:16Z</dcterms:created>
  <dcterms:modified xsi:type="dcterms:W3CDTF">2022-03-11T02:25:16Z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2022-03-11T10:25:24Z</dcterms:created>
  <dcterms:modified xsi:type="dcterms:W3CDTF">2022-03-11T02:25:23Z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2022-03-11T10:25:10Z</dcterms:created>
  <dcterms:modified xsi:type="dcterms:W3CDTF">2022-03-11T02:25:10Z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574A818-5BC9-474B-910C-5BD8B46555B9}">
  <ds:schemaRefs/>
</ds:datastoreItem>
</file>

<file path=customXml/itemProps100.xml><?xml version="1.0" encoding="utf-8"?>
<ds:datastoreItem xmlns:ds="http://schemas.openxmlformats.org/officeDocument/2006/customXml" ds:itemID="{0BFF3C4A-8FB2-4844-87E6-7C5542224DA1}">
  <ds:schemaRefs/>
</ds:datastoreItem>
</file>

<file path=customXml/itemProps101.xml><?xml version="1.0" encoding="utf-8"?>
<ds:datastoreItem xmlns:ds="http://schemas.openxmlformats.org/officeDocument/2006/customXml" ds:itemID="{EEF6D661-7047-4588-987A-D23A089508FE}">
  <ds:schemaRefs/>
</ds:datastoreItem>
</file>

<file path=customXml/itemProps102.xml><?xml version="1.0" encoding="utf-8"?>
<ds:datastoreItem xmlns:ds="http://schemas.openxmlformats.org/officeDocument/2006/customXml" ds:itemID="{A7AE92F6-AF7C-4943-AA99-E1B0AA005DCC}">
  <ds:schemaRefs/>
</ds:datastoreItem>
</file>

<file path=customXml/itemProps103.xml><?xml version="1.0" encoding="utf-8"?>
<ds:datastoreItem xmlns:ds="http://schemas.openxmlformats.org/officeDocument/2006/customXml" ds:itemID="{C0F0F1D9-8E71-41BA-8B42-50154D5B9ED5}">
  <ds:schemaRefs/>
</ds:datastoreItem>
</file>

<file path=customXml/itemProps104.xml><?xml version="1.0" encoding="utf-8"?>
<ds:datastoreItem xmlns:ds="http://schemas.openxmlformats.org/officeDocument/2006/customXml" ds:itemID="{647A9496-2CBB-4021-AAF7-41256D4B0DD9}">
  <ds:schemaRefs/>
</ds:datastoreItem>
</file>

<file path=customXml/itemProps105.xml><?xml version="1.0" encoding="utf-8"?>
<ds:datastoreItem xmlns:ds="http://schemas.openxmlformats.org/officeDocument/2006/customXml" ds:itemID="{201B0267-E3DE-4C4D-874E-7E265293D84D}">
  <ds:schemaRefs/>
</ds:datastoreItem>
</file>

<file path=customXml/itemProps106.xml><?xml version="1.0" encoding="utf-8"?>
<ds:datastoreItem xmlns:ds="http://schemas.openxmlformats.org/officeDocument/2006/customXml" ds:itemID="{EC0A6C14-6694-45CA-9AC6-5600B8D732FF}">
  <ds:schemaRefs/>
</ds:datastoreItem>
</file>

<file path=customXml/itemProps107.xml><?xml version="1.0" encoding="utf-8"?>
<ds:datastoreItem xmlns:ds="http://schemas.openxmlformats.org/officeDocument/2006/customXml" ds:itemID="{61362F06-9E0A-4F87-88A3-021F72C40100}">
  <ds:schemaRefs/>
</ds:datastoreItem>
</file>

<file path=customXml/itemProps108.xml><?xml version="1.0" encoding="utf-8"?>
<ds:datastoreItem xmlns:ds="http://schemas.openxmlformats.org/officeDocument/2006/customXml" ds:itemID="{59B3AD6E-D7BB-464C-8327-3C0639F55A83}">
  <ds:schemaRefs/>
</ds:datastoreItem>
</file>

<file path=customXml/itemProps109.xml><?xml version="1.0" encoding="utf-8"?>
<ds:datastoreItem xmlns:ds="http://schemas.openxmlformats.org/officeDocument/2006/customXml" ds:itemID="{420545A7-00F0-4B4F-A4B6-D1C9DDCD1D44}">
  <ds:schemaRefs/>
</ds:datastoreItem>
</file>

<file path=customXml/itemProps11.xml><?xml version="1.0" encoding="utf-8"?>
<ds:datastoreItem xmlns:ds="http://schemas.openxmlformats.org/officeDocument/2006/customXml" ds:itemID="{B0796142-2389-4097-B146-F454FB398915}">
  <ds:schemaRefs/>
</ds:datastoreItem>
</file>

<file path=customXml/itemProps110.xml><?xml version="1.0" encoding="utf-8"?>
<ds:datastoreItem xmlns:ds="http://schemas.openxmlformats.org/officeDocument/2006/customXml" ds:itemID="{FAFD1EF0-67AE-461F-A5FE-B56870CE2A09}">
  <ds:schemaRefs/>
</ds:datastoreItem>
</file>

<file path=customXml/itemProps111.xml><?xml version="1.0" encoding="utf-8"?>
<ds:datastoreItem xmlns:ds="http://schemas.openxmlformats.org/officeDocument/2006/customXml" ds:itemID="{543F47CC-5961-4A84-BB40-643FFADA3A56}">
  <ds:schemaRefs/>
</ds:datastoreItem>
</file>

<file path=customXml/itemProps112.xml><?xml version="1.0" encoding="utf-8"?>
<ds:datastoreItem xmlns:ds="http://schemas.openxmlformats.org/officeDocument/2006/customXml" ds:itemID="{5628041F-3F7A-40A3-B34D-C83B1BFD8143}">
  <ds:schemaRefs/>
</ds:datastoreItem>
</file>

<file path=customXml/itemProps113.xml><?xml version="1.0" encoding="utf-8"?>
<ds:datastoreItem xmlns:ds="http://schemas.openxmlformats.org/officeDocument/2006/customXml" ds:itemID="{0601FBE0-4B04-4EAD-8FFD-433D7FEF370E}">
  <ds:schemaRefs/>
</ds:datastoreItem>
</file>

<file path=customXml/itemProps114.xml><?xml version="1.0" encoding="utf-8"?>
<ds:datastoreItem xmlns:ds="http://schemas.openxmlformats.org/officeDocument/2006/customXml" ds:itemID="{6DFA1617-A288-4D8F-B944-993EB5DCB800}">
  <ds:schemaRefs/>
</ds:datastoreItem>
</file>

<file path=customXml/itemProps115.xml><?xml version="1.0" encoding="utf-8"?>
<ds:datastoreItem xmlns:ds="http://schemas.openxmlformats.org/officeDocument/2006/customXml" ds:itemID="{51A64989-8F9C-4FAD-B483-E6D6F77F579B}">
  <ds:schemaRefs/>
</ds:datastoreItem>
</file>

<file path=customXml/itemProps116.xml><?xml version="1.0" encoding="utf-8"?>
<ds:datastoreItem xmlns:ds="http://schemas.openxmlformats.org/officeDocument/2006/customXml" ds:itemID="{3CDEDE7D-46B6-4E6C-BCFB-9B532C5FCE8D}">
  <ds:schemaRefs/>
</ds:datastoreItem>
</file>

<file path=customXml/itemProps12.xml><?xml version="1.0" encoding="utf-8"?>
<ds:datastoreItem xmlns:ds="http://schemas.openxmlformats.org/officeDocument/2006/customXml" ds:itemID="{5BC2852B-E8DD-4934-9366-259E1A29986D}">
  <ds:schemaRefs/>
</ds:datastoreItem>
</file>

<file path=customXml/itemProps13.xml><?xml version="1.0" encoding="utf-8"?>
<ds:datastoreItem xmlns:ds="http://schemas.openxmlformats.org/officeDocument/2006/customXml" ds:itemID="{CEC51D02-C8A2-449A-998E-B700382873D5}">
  <ds:schemaRefs/>
</ds:datastoreItem>
</file>

<file path=customXml/itemProps14.xml><?xml version="1.0" encoding="utf-8"?>
<ds:datastoreItem xmlns:ds="http://schemas.openxmlformats.org/officeDocument/2006/customXml" ds:itemID="{321C2797-8836-409D-838F-DDBD64E616C2}">
  <ds:schemaRefs/>
</ds:datastoreItem>
</file>

<file path=customXml/itemProps15.xml><?xml version="1.0" encoding="utf-8"?>
<ds:datastoreItem xmlns:ds="http://schemas.openxmlformats.org/officeDocument/2006/customXml" ds:itemID="{D7371181-096B-4159-B20F-76DEAF483BC3}">
  <ds:schemaRefs/>
</ds:datastoreItem>
</file>

<file path=customXml/itemProps16.xml><?xml version="1.0" encoding="utf-8"?>
<ds:datastoreItem xmlns:ds="http://schemas.openxmlformats.org/officeDocument/2006/customXml" ds:itemID="{0A45F026-35F5-43CD-A30D-D24D708CB126}">
  <ds:schemaRefs/>
</ds:datastoreItem>
</file>

<file path=customXml/itemProps17.xml><?xml version="1.0" encoding="utf-8"?>
<ds:datastoreItem xmlns:ds="http://schemas.openxmlformats.org/officeDocument/2006/customXml" ds:itemID="{A9A1DDF6-E859-4390-ADB4-7E50C47B0C6A}">
  <ds:schemaRefs/>
</ds:datastoreItem>
</file>

<file path=customXml/itemProps18.xml><?xml version="1.0" encoding="utf-8"?>
<ds:datastoreItem xmlns:ds="http://schemas.openxmlformats.org/officeDocument/2006/customXml" ds:itemID="{9CADDB7D-CF82-424B-B100-53E2F63303DD}">
  <ds:schemaRefs/>
</ds:datastoreItem>
</file>

<file path=customXml/itemProps19.xml><?xml version="1.0" encoding="utf-8"?>
<ds:datastoreItem xmlns:ds="http://schemas.openxmlformats.org/officeDocument/2006/customXml" ds:itemID="{EE2A5AE9-78B4-42CD-969A-A8458A8D6B98}">
  <ds:schemaRefs/>
</ds:datastoreItem>
</file>

<file path=customXml/itemProps2.xml><?xml version="1.0" encoding="utf-8"?>
<ds:datastoreItem xmlns:ds="http://schemas.openxmlformats.org/officeDocument/2006/customXml" ds:itemID="{5BF99FD3-872F-46F6-B31B-8E87363B3582}">
  <ds:schemaRefs/>
</ds:datastoreItem>
</file>

<file path=customXml/itemProps20.xml><?xml version="1.0" encoding="utf-8"?>
<ds:datastoreItem xmlns:ds="http://schemas.openxmlformats.org/officeDocument/2006/customXml" ds:itemID="{90A8565E-D66D-4CB9-A216-3499F66E0A32}">
  <ds:schemaRefs/>
</ds:datastoreItem>
</file>

<file path=customXml/itemProps21.xml><?xml version="1.0" encoding="utf-8"?>
<ds:datastoreItem xmlns:ds="http://schemas.openxmlformats.org/officeDocument/2006/customXml" ds:itemID="{576A9A64-F616-411C-8756-91F1DAED8F60}">
  <ds:schemaRefs/>
</ds:datastoreItem>
</file>

<file path=customXml/itemProps22.xml><?xml version="1.0" encoding="utf-8"?>
<ds:datastoreItem xmlns:ds="http://schemas.openxmlformats.org/officeDocument/2006/customXml" ds:itemID="{EA9228F3-2210-42A5-8319-068B64147390}">
  <ds:schemaRefs/>
</ds:datastoreItem>
</file>

<file path=customXml/itemProps23.xml><?xml version="1.0" encoding="utf-8"?>
<ds:datastoreItem xmlns:ds="http://schemas.openxmlformats.org/officeDocument/2006/customXml" ds:itemID="{D755A1BB-C6A2-4F9D-8C21-09949319C6DD}">
  <ds:schemaRefs/>
</ds:datastoreItem>
</file>

<file path=customXml/itemProps24.xml><?xml version="1.0" encoding="utf-8"?>
<ds:datastoreItem xmlns:ds="http://schemas.openxmlformats.org/officeDocument/2006/customXml" ds:itemID="{640AF7C4-05DD-4DD1-8604-D0E5B9C0500A}">
  <ds:schemaRefs/>
</ds:datastoreItem>
</file>

<file path=customXml/itemProps25.xml><?xml version="1.0" encoding="utf-8"?>
<ds:datastoreItem xmlns:ds="http://schemas.openxmlformats.org/officeDocument/2006/customXml" ds:itemID="{AE699E2C-F2A6-47AF-9B1E-2B8F1E07C928}">
  <ds:schemaRefs/>
</ds:datastoreItem>
</file>

<file path=customXml/itemProps26.xml><?xml version="1.0" encoding="utf-8"?>
<ds:datastoreItem xmlns:ds="http://schemas.openxmlformats.org/officeDocument/2006/customXml" ds:itemID="{E7123608-A864-4E2F-9140-8C59BB3A7170}">
  <ds:schemaRefs/>
</ds:datastoreItem>
</file>

<file path=customXml/itemProps27.xml><?xml version="1.0" encoding="utf-8"?>
<ds:datastoreItem xmlns:ds="http://schemas.openxmlformats.org/officeDocument/2006/customXml" ds:itemID="{1379EACC-AC4E-48F3-AEDA-6CF4DB4F88A9}">
  <ds:schemaRefs/>
</ds:datastoreItem>
</file>

<file path=customXml/itemProps28.xml><?xml version="1.0" encoding="utf-8"?>
<ds:datastoreItem xmlns:ds="http://schemas.openxmlformats.org/officeDocument/2006/customXml" ds:itemID="{0EDE5CC9-224C-40B9-8145-1A0918388DA0}">
  <ds:schemaRefs/>
</ds:datastoreItem>
</file>

<file path=customXml/itemProps29.xml><?xml version="1.0" encoding="utf-8"?>
<ds:datastoreItem xmlns:ds="http://schemas.openxmlformats.org/officeDocument/2006/customXml" ds:itemID="{7AB1AF5D-9EA6-4CBD-A8CD-D2AA333AECEB}">
  <ds:schemaRefs/>
</ds:datastoreItem>
</file>

<file path=customXml/itemProps3.xml><?xml version="1.0" encoding="utf-8"?>
<ds:datastoreItem xmlns:ds="http://schemas.openxmlformats.org/officeDocument/2006/customXml" ds:itemID="{C59FC959-B869-42C4-AB6A-9A95A9AF58C4}">
  <ds:schemaRefs/>
</ds:datastoreItem>
</file>

<file path=customXml/itemProps30.xml><?xml version="1.0" encoding="utf-8"?>
<ds:datastoreItem xmlns:ds="http://schemas.openxmlformats.org/officeDocument/2006/customXml" ds:itemID="{C66909B7-5580-4D76-BF91-FF93AB25C8FE}">
  <ds:schemaRefs/>
</ds:datastoreItem>
</file>

<file path=customXml/itemProps31.xml><?xml version="1.0" encoding="utf-8"?>
<ds:datastoreItem xmlns:ds="http://schemas.openxmlformats.org/officeDocument/2006/customXml" ds:itemID="{3AF9FC8E-1A5B-4219-BA0C-0EAC9B043EDC}">
  <ds:schemaRefs/>
</ds:datastoreItem>
</file>

<file path=customXml/itemProps32.xml><?xml version="1.0" encoding="utf-8"?>
<ds:datastoreItem xmlns:ds="http://schemas.openxmlformats.org/officeDocument/2006/customXml" ds:itemID="{1F142995-A550-4FF7-B6C3-519E2F65729F}">
  <ds:schemaRefs/>
</ds:datastoreItem>
</file>

<file path=customXml/itemProps33.xml><?xml version="1.0" encoding="utf-8"?>
<ds:datastoreItem xmlns:ds="http://schemas.openxmlformats.org/officeDocument/2006/customXml" ds:itemID="{F8F35410-6A57-4B56-85CB-51AD5B4AA91D}">
  <ds:schemaRefs/>
</ds:datastoreItem>
</file>

<file path=customXml/itemProps34.xml><?xml version="1.0" encoding="utf-8"?>
<ds:datastoreItem xmlns:ds="http://schemas.openxmlformats.org/officeDocument/2006/customXml" ds:itemID="{0A1BCC64-516E-41C7-9B80-08694852E253}">
  <ds:schemaRefs/>
</ds:datastoreItem>
</file>

<file path=customXml/itemProps35.xml><?xml version="1.0" encoding="utf-8"?>
<ds:datastoreItem xmlns:ds="http://schemas.openxmlformats.org/officeDocument/2006/customXml" ds:itemID="{4B52BC35-FDFF-486B-B19D-ACAF178B7163}">
  <ds:schemaRefs/>
</ds:datastoreItem>
</file>

<file path=customXml/itemProps36.xml><?xml version="1.0" encoding="utf-8"?>
<ds:datastoreItem xmlns:ds="http://schemas.openxmlformats.org/officeDocument/2006/customXml" ds:itemID="{EC2FE2D7-3A25-4579-9C12-C6F4D36F0F73}">
  <ds:schemaRefs/>
</ds:datastoreItem>
</file>

<file path=customXml/itemProps37.xml><?xml version="1.0" encoding="utf-8"?>
<ds:datastoreItem xmlns:ds="http://schemas.openxmlformats.org/officeDocument/2006/customXml" ds:itemID="{EA74BD5E-69F4-4E34-AB17-61BC3903278E}">
  <ds:schemaRefs/>
</ds:datastoreItem>
</file>

<file path=customXml/itemProps38.xml><?xml version="1.0" encoding="utf-8"?>
<ds:datastoreItem xmlns:ds="http://schemas.openxmlformats.org/officeDocument/2006/customXml" ds:itemID="{744BC5EF-F8A1-4471-B089-203ED123A179}">
  <ds:schemaRefs/>
</ds:datastoreItem>
</file>

<file path=customXml/itemProps39.xml><?xml version="1.0" encoding="utf-8"?>
<ds:datastoreItem xmlns:ds="http://schemas.openxmlformats.org/officeDocument/2006/customXml" ds:itemID="{D50B822A-75F9-4AEC-97CF-33C233CDE90A}">
  <ds:schemaRefs/>
</ds:datastoreItem>
</file>

<file path=customXml/itemProps4.xml><?xml version="1.0" encoding="utf-8"?>
<ds:datastoreItem xmlns:ds="http://schemas.openxmlformats.org/officeDocument/2006/customXml" ds:itemID="{187F4224-180B-489C-A62D-990CDA516721}">
  <ds:schemaRefs/>
</ds:datastoreItem>
</file>

<file path=customXml/itemProps40.xml><?xml version="1.0" encoding="utf-8"?>
<ds:datastoreItem xmlns:ds="http://schemas.openxmlformats.org/officeDocument/2006/customXml" ds:itemID="{A366D177-E976-4DCE-B920-A15082E82F4A}">
  <ds:schemaRefs/>
</ds:datastoreItem>
</file>

<file path=customXml/itemProps41.xml><?xml version="1.0" encoding="utf-8"?>
<ds:datastoreItem xmlns:ds="http://schemas.openxmlformats.org/officeDocument/2006/customXml" ds:itemID="{9B5AF9FE-AC82-481B-8EF6-2B0E8D5F6D8D}">
  <ds:schemaRefs/>
</ds:datastoreItem>
</file>

<file path=customXml/itemProps42.xml><?xml version="1.0" encoding="utf-8"?>
<ds:datastoreItem xmlns:ds="http://schemas.openxmlformats.org/officeDocument/2006/customXml" ds:itemID="{6DA94112-B7FE-4BB8-8ACC-026E4754C105}">
  <ds:schemaRefs/>
</ds:datastoreItem>
</file>

<file path=customXml/itemProps43.xml><?xml version="1.0" encoding="utf-8"?>
<ds:datastoreItem xmlns:ds="http://schemas.openxmlformats.org/officeDocument/2006/customXml" ds:itemID="{EE23C60C-4629-44A6-8188-E98A81114595}">
  <ds:schemaRefs/>
</ds:datastoreItem>
</file>

<file path=customXml/itemProps44.xml><?xml version="1.0" encoding="utf-8"?>
<ds:datastoreItem xmlns:ds="http://schemas.openxmlformats.org/officeDocument/2006/customXml" ds:itemID="{9F609FEE-0B69-427F-82B1-7A869667F332}">
  <ds:schemaRefs/>
</ds:datastoreItem>
</file>

<file path=customXml/itemProps45.xml><?xml version="1.0" encoding="utf-8"?>
<ds:datastoreItem xmlns:ds="http://schemas.openxmlformats.org/officeDocument/2006/customXml" ds:itemID="{A20916DE-2C14-467F-86FC-A169F7444206}">
  <ds:schemaRefs/>
</ds:datastoreItem>
</file>

<file path=customXml/itemProps46.xml><?xml version="1.0" encoding="utf-8"?>
<ds:datastoreItem xmlns:ds="http://schemas.openxmlformats.org/officeDocument/2006/customXml" ds:itemID="{FE5CE95A-983B-4AA6-AD9A-5C0C3B477251}">
  <ds:schemaRefs/>
</ds:datastoreItem>
</file>

<file path=customXml/itemProps47.xml><?xml version="1.0" encoding="utf-8"?>
<ds:datastoreItem xmlns:ds="http://schemas.openxmlformats.org/officeDocument/2006/customXml" ds:itemID="{211336F4-2930-4514-88AA-93E909DD8090}">
  <ds:schemaRefs/>
</ds:datastoreItem>
</file>

<file path=customXml/itemProps48.xml><?xml version="1.0" encoding="utf-8"?>
<ds:datastoreItem xmlns:ds="http://schemas.openxmlformats.org/officeDocument/2006/customXml" ds:itemID="{89701037-08C0-4267-9A8D-30042D70C974}">
  <ds:schemaRefs/>
</ds:datastoreItem>
</file>

<file path=customXml/itemProps49.xml><?xml version="1.0" encoding="utf-8"?>
<ds:datastoreItem xmlns:ds="http://schemas.openxmlformats.org/officeDocument/2006/customXml" ds:itemID="{B3919491-3C7E-46AE-AAD3-1062728301F3}">
  <ds:schemaRefs/>
</ds:datastoreItem>
</file>

<file path=customXml/itemProps5.xml><?xml version="1.0" encoding="utf-8"?>
<ds:datastoreItem xmlns:ds="http://schemas.openxmlformats.org/officeDocument/2006/customXml" ds:itemID="{45F54720-71C3-487A-9C07-70B1A83BE8B3}">
  <ds:schemaRefs/>
</ds:datastoreItem>
</file>

<file path=customXml/itemProps50.xml><?xml version="1.0" encoding="utf-8"?>
<ds:datastoreItem xmlns:ds="http://schemas.openxmlformats.org/officeDocument/2006/customXml" ds:itemID="{4FB74D21-231E-45C5-8098-19BB2C23A18E}">
  <ds:schemaRefs/>
</ds:datastoreItem>
</file>

<file path=customXml/itemProps51.xml><?xml version="1.0" encoding="utf-8"?>
<ds:datastoreItem xmlns:ds="http://schemas.openxmlformats.org/officeDocument/2006/customXml" ds:itemID="{4F955CED-2ED2-4C1E-B75A-95AB798A17DC}">
  <ds:schemaRefs/>
</ds:datastoreItem>
</file>

<file path=customXml/itemProps52.xml><?xml version="1.0" encoding="utf-8"?>
<ds:datastoreItem xmlns:ds="http://schemas.openxmlformats.org/officeDocument/2006/customXml" ds:itemID="{7A252131-FED4-44DA-9EE1-CFA130775F08}">
  <ds:schemaRefs/>
</ds:datastoreItem>
</file>

<file path=customXml/itemProps53.xml><?xml version="1.0" encoding="utf-8"?>
<ds:datastoreItem xmlns:ds="http://schemas.openxmlformats.org/officeDocument/2006/customXml" ds:itemID="{5C36BF89-9409-4738-8A66-0C3154E76BEE}">
  <ds:schemaRefs/>
</ds:datastoreItem>
</file>

<file path=customXml/itemProps54.xml><?xml version="1.0" encoding="utf-8"?>
<ds:datastoreItem xmlns:ds="http://schemas.openxmlformats.org/officeDocument/2006/customXml" ds:itemID="{606F7BA6-87F2-478C-B00B-715A4882E0C5}">
  <ds:schemaRefs/>
</ds:datastoreItem>
</file>

<file path=customXml/itemProps55.xml><?xml version="1.0" encoding="utf-8"?>
<ds:datastoreItem xmlns:ds="http://schemas.openxmlformats.org/officeDocument/2006/customXml" ds:itemID="{A4A536ED-C054-40CA-98E0-8528F33BDD8C}">
  <ds:schemaRefs/>
</ds:datastoreItem>
</file>

<file path=customXml/itemProps56.xml><?xml version="1.0" encoding="utf-8"?>
<ds:datastoreItem xmlns:ds="http://schemas.openxmlformats.org/officeDocument/2006/customXml" ds:itemID="{3A460425-969C-45D3-96BF-FA73B8E7CA42}">
  <ds:schemaRefs/>
</ds:datastoreItem>
</file>

<file path=customXml/itemProps57.xml><?xml version="1.0" encoding="utf-8"?>
<ds:datastoreItem xmlns:ds="http://schemas.openxmlformats.org/officeDocument/2006/customXml" ds:itemID="{A99E12A9-67C6-496B-BBA6-F378369ADD3B}">
  <ds:schemaRefs/>
</ds:datastoreItem>
</file>

<file path=customXml/itemProps58.xml><?xml version="1.0" encoding="utf-8"?>
<ds:datastoreItem xmlns:ds="http://schemas.openxmlformats.org/officeDocument/2006/customXml" ds:itemID="{62E53D16-46BE-4FBF-8DCB-980B441BBA87}">
  <ds:schemaRefs/>
</ds:datastoreItem>
</file>

<file path=customXml/itemProps59.xml><?xml version="1.0" encoding="utf-8"?>
<ds:datastoreItem xmlns:ds="http://schemas.openxmlformats.org/officeDocument/2006/customXml" ds:itemID="{922E0917-E6E3-4FAB-B588-9E88D3D11372}">
  <ds:schemaRefs/>
</ds:datastoreItem>
</file>

<file path=customXml/itemProps6.xml><?xml version="1.0" encoding="utf-8"?>
<ds:datastoreItem xmlns:ds="http://schemas.openxmlformats.org/officeDocument/2006/customXml" ds:itemID="{144930A6-8D88-492A-8EAA-BDEFECE72439}">
  <ds:schemaRefs/>
</ds:datastoreItem>
</file>

<file path=customXml/itemProps60.xml><?xml version="1.0" encoding="utf-8"?>
<ds:datastoreItem xmlns:ds="http://schemas.openxmlformats.org/officeDocument/2006/customXml" ds:itemID="{60ECF06D-17BC-4AC0-8F13-C7F8CFF45761}">
  <ds:schemaRefs/>
</ds:datastoreItem>
</file>

<file path=customXml/itemProps61.xml><?xml version="1.0" encoding="utf-8"?>
<ds:datastoreItem xmlns:ds="http://schemas.openxmlformats.org/officeDocument/2006/customXml" ds:itemID="{0F6582BD-8C46-4C50-BF24-28D0AD573DCC}">
  <ds:schemaRefs/>
</ds:datastoreItem>
</file>

<file path=customXml/itemProps62.xml><?xml version="1.0" encoding="utf-8"?>
<ds:datastoreItem xmlns:ds="http://schemas.openxmlformats.org/officeDocument/2006/customXml" ds:itemID="{48E6B65A-26E4-4B98-A1EF-2BDA6601FB5F}">
  <ds:schemaRefs/>
</ds:datastoreItem>
</file>

<file path=customXml/itemProps63.xml><?xml version="1.0" encoding="utf-8"?>
<ds:datastoreItem xmlns:ds="http://schemas.openxmlformats.org/officeDocument/2006/customXml" ds:itemID="{BD647E56-2DDC-4C29-869A-6ABD1AA33F19}">
  <ds:schemaRefs/>
</ds:datastoreItem>
</file>

<file path=customXml/itemProps64.xml><?xml version="1.0" encoding="utf-8"?>
<ds:datastoreItem xmlns:ds="http://schemas.openxmlformats.org/officeDocument/2006/customXml" ds:itemID="{890751CB-33D4-402A-B24F-B35AD1C1A374}">
  <ds:schemaRefs/>
</ds:datastoreItem>
</file>

<file path=customXml/itemProps65.xml><?xml version="1.0" encoding="utf-8"?>
<ds:datastoreItem xmlns:ds="http://schemas.openxmlformats.org/officeDocument/2006/customXml" ds:itemID="{278FAE3B-B65B-430C-976B-96A108B8D518}">
  <ds:schemaRefs/>
</ds:datastoreItem>
</file>

<file path=customXml/itemProps66.xml><?xml version="1.0" encoding="utf-8"?>
<ds:datastoreItem xmlns:ds="http://schemas.openxmlformats.org/officeDocument/2006/customXml" ds:itemID="{2A01CE74-D6F4-4F41-AF65-7BF0A7D17B39}">
  <ds:schemaRefs/>
</ds:datastoreItem>
</file>

<file path=customXml/itemProps67.xml><?xml version="1.0" encoding="utf-8"?>
<ds:datastoreItem xmlns:ds="http://schemas.openxmlformats.org/officeDocument/2006/customXml" ds:itemID="{0F3506E1-678C-49BF-84B7-A326D55659B0}">
  <ds:schemaRefs/>
</ds:datastoreItem>
</file>

<file path=customXml/itemProps68.xml><?xml version="1.0" encoding="utf-8"?>
<ds:datastoreItem xmlns:ds="http://schemas.openxmlformats.org/officeDocument/2006/customXml" ds:itemID="{5E87D43B-F42B-493E-B188-3EBD5D602FE9}">
  <ds:schemaRefs/>
</ds:datastoreItem>
</file>

<file path=customXml/itemProps69.xml><?xml version="1.0" encoding="utf-8"?>
<ds:datastoreItem xmlns:ds="http://schemas.openxmlformats.org/officeDocument/2006/customXml" ds:itemID="{43166658-4617-46F1-9679-D6A5DA552C63}">
  <ds:schemaRefs/>
</ds:datastoreItem>
</file>

<file path=customXml/itemProps7.xml><?xml version="1.0" encoding="utf-8"?>
<ds:datastoreItem xmlns:ds="http://schemas.openxmlformats.org/officeDocument/2006/customXml" ds:itemID="{57E1AC25-3FDC-4B4B-B1F5-1AA854EE1CD7}">
  <ds:schemaRefs/>
</ds:datastoreItem>
</file>

<file path=customXml/itemProps70.xml><?xml version="1.0" encoding="utf-8"?>
<ds:datastoreItem xmlns:ds="http://schemas.openxmlformats.org/officeDocument/2006/customXml" ds:itemID="{14AEC247-2234-44D8-B88B-3A4C9BFA130F}">
  <ds:schemaRefs/>
</ds:datastoreItem>
</file>

<file path=customXml/itemProps71.xml><?xml version="1.0" encoding="utf-8"?>
<ds:datastoreItem xmlns:ds="http://schemas.openxmlformats.org/officeDocument/2006/customXml" ds:itemID="{1F4512F3-6E65-41A8-BAF4-1F24A4E1488E}">
  <ds:schemaRefs/>
</ds:datastoreItem>
</file>

<file path=customXml/itemProps72.xml><?xml version="1.0" encoding="utf-8"?>
<ds:datastoreItem xmlns:ds="http://schemas.openxmlformats.org/officeDocument/2006/customXml" ds:itemID="{03CD6257-13AE-40AD-89E5-C3479B63D54E}">
  <ds:schemaRefs/>
</ds:datastoreItem>
</file>

<file path=customXml/itemProps73.xml><?xml version="1.0" encoding="utf-8"?>
<ds:datastoreItem xmlns:ds="http://schemas.openxmlformats.org/officeDocument/2006/customXml" ds:itemID="{EF47339A-1331-4883-9C65-A2BCF811F632}">
  <ds:schemaRefs/>
</ds:datastoreItem>
</file>

<file path=customXml/itemProps74.xml><?xml version="1.0" encoding="utf-8"?>
<ds:datastoreItem xmlns:ds="http://schemas.openxmlformats.org/officeDocument/2006/customXml" ds:itemID="{3F4698CF-0F85-41F3-A527-BCD1C3CD6FE3}">
  <ds:schemaRefs/>
</ds:datastoreItem>
</file>

<file path=customXml/itemProps75.xml><?xml version="1.0" encoding="utf-8"?>
<ds:datastoreItem xmlns:ds="http://schemas.openxmlformats.org/officeDocument/2006/customXml" ds:itemID="{93EF8777-6533-48C8-B9D7-F67261543E46}">
  <ds:schemaRefs/>
</ds:datastoreItem>
</file>

<file path=customXml/itemProps76.xml><?xml version="1.0" encoding="utf-8"?>
<ds:datastoreItem xmlns:ds="http://schemas.openxmlformats.org/officeDocument/2006/customXml" ds:itemID="{560512D4-FF22-43E7-B7ED-579356702F5B}">
  <ds:schemaRefs/>
</ds:datastoreItem>
</file>

<file path=customXml/itemProps77.xml><?xml version="1.0" encoding="utf-8"?>
<ds:datastoreItem xmlns:ds="http://schemas.openxmlformats.org/officeDocument/2006/customXml" ds:itemID="{F12B1464-2883-431F-B103-D133CE13D49F}">
  <ds:schemaRefs/>
</ds:datastoreItem>
</file>

<file path=customXml/itemProps78.xml><?xml version="1.0" encoding="utf-8"?>
<ds:datastoreItem xmlns:ds="http://schemas.openxmlformats.org/officeDocument/2006/customXml" ds:itemID="{5FB61F9C-EEBE-4A19-AE17-09EBA1639D58}">
  <ds:schemaRefs/>
</ds:datastoreItem>
</file>

<file path=customXml/itemProps79.xml><?xml version="1.0" encoding="utf-8"?>
<ds:datastoreItem xmlns:ds="http://schemas.openxmlformats.org/officeDocument/2006/customXml" ds:itemID="{239751D3-4F56-42DD-B1FE-F18C5BDE517B}">
  <ds:schemaRefs/>
</ds:datastoreItem>
</file>

<file path=customXml/itemProps8.xml><?xml version="1.0" encoding="utf-8"?>
<ds:datastoreItem xmlns:ds="http://schemas.openxmlformats.org/officeDocument/2006/customXml" ds:itemID="{303C4FCD-5A76-47CB-8F8A-A63F678E089E}">
  <ds:schemaRefs/>
</ds:datastoreItem>
</file>

<file path=customXml/itemProps80.xml><?xml version="1.0" encoding="utf-8"?>
<ds:datastoreItem xmlns:ds="http://schemas.openxmlformats.org/officeDocument/2006/customXml" ds:itemID="{FE3705CE-9E1D-4B17-A8B4-26B8DE6698CA}">
  <ds:schemaRefs/>
</ds:datastoreItem>
</file>

<file path=customXml/itemProps81.xml><?xml version="1.0" encoding="utf-8"?>
<ds:datastoreItem xmlns:ds="http://schemas.openxmlformats.org/officeDocument/2006/customXml" ds:itemID="{D5CE0360-7038-4826-A949-7A3814BEAA53}">
  <ds:schemaRefs/>
</ds:datastoreItem>
</file>

<file path=customXml/itemProps82.xml><?xml version="1.0" encoding="utf-8"?>
<ds:datastoreItem xmlns:ds="http://schemas.openxmlformats.org/officeDocument/2006/customXml" ds:itemID="{AB7895EA-D3A4-4962-A889-D439DE2863BB}">
  <ds:schemaRefs/>
</ds:datastoreItem>
</file>

<file path=customXml/itemProps83.xml><?xml version="1.0" encoding="utf-8"?>
<ds:datastoreItem xmlns:ds="http://schemas.openxmlformats.org/officeDocument/2006/customXml" ds:itemID="{8D9464BE-CF3C-4340-98AD-D58839C97076}">
  <ds:schemaRefs/>
</ds:datastoreItem>
</file>

<file path=customXml/itemProps84.xml><?xml version="1.0" encoding="utf-8"?>
<ds:datastoreItem xmlns:ds="http://schemas.openxmlformats.org/officeDocument/2006/customXml" ds:itemID="{4209228E-6055-41FA-ACB4-1A7F658EE6B4}">
  <ds:schemaRefs/>
</ds:datastoreItem>
</file>

<file path=customXml/itemProps85.xml><?xml version="1.0" encoding="utf-8"?>
<ds:datastoreItem xmlns:ds="http://schemas.openxmlformats.org/officeDocument/2006/customXml" ds:itemID="{3B2E13F3-FF4C-47E9-9C31-6D12F028554E}">
  <ds:schemaRefs/>
</ds:datastoreItem>
</file>

<file path=customXml/itemProps86.xml><?xml version="1.0" encoding="utf-8"?>
<ds:datastoreItem xmlns:ds="http://schemas.openxmlformats.org/officeDocument/2006/customXml" ds:itemID="{64B34BF3-AAB5-475C-BBD3-CE02AC21F838}">
  <ds:schemaRefs/>
</ds:datastoreItem>
</file>

<file path=customXml/itemProps87.xml><?xml version="1.0" encoding="utf-8"?>
<ds:datastoreItem xmlns:ds="http://schemas.openxmlformats.org/officeDocument/2006/customXml" ds:itemID="{FA22B3F5-A30F-4A6C-9D6A-B31D67C42154}">
  <ds:schemaRefs/>
</ds:datastoreItem>
</file>

<file path=customXml/itemProps88.xml><?xml version="1.0" encoding="utf-8"?>
<ds:datastoreItem xmlns:ds="http://schemas.openxmlformats.org/officeDocument/2006/customXml" ds:itemID="{CA4970BD-601D-45D5-A09D-87A152B6C2C3}">
  <ds:schemaRefs/>
</ds:datastoreItem>
</file>

<file path=customXml/itemProps89.xml><?xml version="1.0" encoding="utf-8"?>
<ds:datastoreItem xmlns:ds="http://schemas.openxmlformats.org/officeDocument/2006/customXml" ds:itemID="{8BA51206-95A4-48D1-8139-BEFBE919ABAA}">
  <ds:schemaRefs/>
</ds:datastoreItem>
</file>

<file path=customXml/itemProps9.xml><?xml version="1.0" encoding="utf-8"?>
<ds:datastoreItem xmlns:ds="http://schemas.openxmlformats.org/officeDocument/2006/customXml" ds:itemID="{FAA947D4-E786-45A6-8CB7-E8CAE12E5C3A}">
  <ds:schemaRefs/>
</ds:datastoreItem>
</file>

<file path=customXml/itemProps90.xml><?xml version="1.0" encoding="utf-8"?>
<ds:datastoreItem xmlns:ds="http://schemas.openxmlformats.org/officeDocument/2006/customXml" ds:itemID="{1C809346-E991-4027-BFEF-DCE3D1703D06}">
  <ds:schemaRefs/>
</ds:datastoreItem>
</file>

<file path=customXml/itemProps91.xml><?xml version="1.0" encoding="utf-8"?>
<ds:datastoreItem xmlns:ds="http://schemas.openxmlformats.org/officeDocument/2006/customXml" ds:itemID="{7D2FF07D-47B6-4D8B-959B-FD5BFC6720E6}">
  <ds:schemaRefs/>
</ds:datastoreItem>
</file>

<file path=customXml/itemProps92.xml><?xml version="1.0" encoding="utf-8"?>
<ds:datastoreItem xmlns:ds="http://schemas.openxmlformats.org/officeDocument/2006/customXml" ds:itemID="{2DED3646-CD34-461A-A294-FEC993918745}">
  <ds:schemaRefs/>
</ds:datastoreItem>
</file>

<file path=customXml/itemProps93.xml><?xml version="1.0" encoding="utf-8"?>
<ds:datastoreItem xmlns:ds="http://schemas.openxmlformats.org/officeDocument/2006/customXml" ds:itemID="{8842B089-40D6-45A4-82AD-D83EA2916DB7}">
  <ds:schemaRefs/>
</ds:datastoreItem>
</file>

<file path=customXml/itemProps94.xml><?xml version="1.0" encoding="utf-8"?>
<ds:datastoreItem xmlns:ds="http://schemas.openxmlformats.org/officeDocument/2006/customXml" ds:itemID="{BE5CBFAA-CBDA-4691-9292-5675C5D6AB52}">
  <ds:schemaRefs/>
</ds:datastoreItem>
</file>

<file path=customXml/itemProps95.xml><?xml version="1.0" encoding="utf-8"?>
<ds:datastoreItem xmlns:ds="http://schemas.openxmlformats.org/officeDocument/2006/customXml" ds:itemID="{A4A2742F-951C-45D1-9FD9-2E58235F988C}">
  <ds:schemaRefs/>
</ds:datastoreItem>
</file>

<file path=customXml/itemProps96.xml><?xml version="1.0" encoding="utf-8"?>
<ds:datastoreItem xmlns:ds="http://schemas.openxmlformats.org/officeDocument/2006/customXml" ds:itemID="{9480E86A-153E-4781-B868-3CD5EFEF06D5}">
  <ds:schemaRefs/>
</ds:datastoreItem>
</file>

<file path=customXml/itemProps97.xml><?xml version="1.0" encoding="utf-8"?>
<ds:datastoreItem xmlns:ds="http://schemas.openxmlformats.org/officeDocument/2006/customXml" ds:itemID="{CDBF9DF4-8FAF-4D40-9548-6F506F25F975}">
  <ds:schemaRefs/>
</ds:datastoreItem>
</file>

<file path=customXml/itemProps98.xml><?xml version="1.0" encoding="utf-8"?>
<ds:datastoreItem xmlns:ds="http://schemas.openxmlformats.org/officeDocument/2006/customXml" ds:itemID="{A4E38D23-0C74-4065-8B25-855E74151B6E}">
  <ds:schemaRefs/>
</ds:datastoreItem>
</file>

<file path=customXml/itemProps99.xml><?xml version="1.0" encoding="utf-8"?>
<ds:datastoreItem xmlns:ds="http://schemas.openxmlformats.org/officeDocument/2006/customXml" ds:itemID="{BB5577C3-655F-4BA3-9E71-814C426D2B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18296</Words>
  <Characters>21907</Characters>
  <Lines>199</Lines>
  <Paragraphs>56</Paragraphs>
  <TotalTime>13</TotalTime>
  <ScaleCrop>false</ScaleCrop>
  <LinksUpToDate>false</LinksUpToDate>
  <CharactersWithSpaces>22110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2022-03-11T03:35:00Z</dcterms:created>
  <dc:creator>Administrator</dc:creator>
  <cp:lastModifiedBy>芯鈊</cp:lastModifiedBy>
  <dcterms:modified xsi:type="dcterms:W3CDTF">2024-12-26T01:00:34Z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65E7BBEA392A42DCAE3D13CA66AF7C67</vt:lpwstr>
  </property>
</Properties>
</file>