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w:t>
      </w:r>
      <w:r>
        <w:rPr>
          <w:rFonts w:hint="eastAsia" w:ascii="Times New Roman" w:hAnsi="Times New Roman" w:eastAsia="方正小标宋简体"/>
          <w:sz w:val="44"/>
          <w:szCs w:val="44"/>
        </w:rPr>
        <w:t>支持秦皇岛综合保税区入区企业发展的政策措施（暂行）（修订征求意见稿）</w:t>
      </w:r>
      <w:r>
        <w:rPr>
          <w:rFonts w:ascii="Times New Roman" w:hAnsi="Times New Roman" w:eastAsia="方正小标宋简体"/>
          <w:sz w:val="44"/>
          <w:szCs w:val="44"/>
        </w:rPr>
        <w:t>》的</w:t>
      </w:r>
      <w:r>
        <w:rPr>
          <w:rFonts w:hint="eastAsia" w:ascii="Times New Roman" w:hAnsi="Times New Roman" w:eastAsia="方正小标宋简体"/>
          <w:sz w:val="44"/>
          <w:szCs w:val="44"/>
        </w:rPr>
        <w:t>起草说明</w:t>
      </w:r>
    </w:p>
    <w:p>
      <w:pPr>
        <w:jc w:val="center"/>
        <w:rPr>
          <w:rFonts w:ascii="Times New Roman" w:hAnsi="Times New Roman" w:eastAsia="方正小标宋简体"/>
          <w:sz w:val="44"/>
          <w:szCs w:val="44"/>
        </w:rPr>
      </w:pP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both"/>
        <w:rPr>
          <w:rFonts w:hint="default" w:ascii="Times New Roman" w:hAnsi="Times New Roman" w:eastAsia="仿宋_GB2312"/>
          <w:sz w:val="32"/>
          <w:szCs w:val="32"/>
        </w:rPr>
      </w:pPr>
      <w:r>
        <w:rPr>
          <w:rFonts w:ascii="Times New Roman" w:hAnsi="Times New Roman" w:eastAsia="仿宋_GB2312" w:cs="Times New Roman"/>
          <w:sz w:val="32"/>
          <w:szCs w:val="32"/>
        </w:rPr>
        <w:t xml:space="preserve"> 为促进秦皇岛综合保税区高水平高质量发展，落实省、市政府关于综合保税区提档升级的要求，提高入区企业科学技术水平、增强自主创新能力，结合综保区发展实际，</w:t>
      </w:r>
      <w:r>
        <w:rPr>
          <w:rFonts w:ascii="Times New Roman" w:hAnsi="Times New Roman" w:eastAsia="仿宋_GB2312"/>
          <w:sz w:val="32"/>
          <w:szCs w:val="32"/>
        </w:rPr>
        <w:t>秦皇岛综合保税区对《支持秦皇岛综合保税区入区企业发展的政策措施（暂行）》进行了修订（以下简称“政策措施”）。</w:t>
      </w:r>
      <w:r>
        <w:rPr>
          <w:rFonts w:hint="default" w:ascii="Times New Roman" w:hAnsi="Times New Roman" w:eastAsia="仿宋_GB2312"/>
          <w:sz w:val="32"/>
          <w:szCs w:val="32"/>
        </w:rPr>
        <w:t>现将有关</w:t>
      </w:r>
      <w:r>
        <w:rPr>
          <w:rFonts w:ascii="Times New Roman" w:hAnsi="Times New Roman" w:eastAsia="仿宋_GB2312"/>
          <w:sz w:val="32"/>
          <w:szCs w:val="32"/>
        </w:rPr>
        <w:t>起草</w:t>
      </w:r>
      <w:r>
        <w:rPr>
          <w:rFonts w:hint="default" w:ascii="Times New Roman" w:hAnsi="Times New Roman" w:eastAsia="仿宋_GB2312"/>
          <w:sz w:val="32"/>
          <w:szCs w:val="32"/>
        </w:rPr>
        <w:t>情况说明如</w:t>
      </w:r>
      <w:r>
        <w:rPr>
          <w:rFonts w:ascii="Times New Roman" w:hAnsi="Times New Roman" w:eastAsia="仿宋_GB2312"/>
          <w:sz w:val="32"/>
          <w:szCs w:val="32"/>
        </w:rPr>
        <w:t>下。</w:t>
      </w:r>
    </w:p>
    <w:p>
      <w:pPr>
        <w:pStyle w:val="2"/>
        <w:ind w:left="420" w:leftChars="200" w:firstLine="0"/>
        <w:rPr>
          <w:rFonts w:hint="eastAsia" w:ascii="黑体" w:hAnsi="黑体" w:eastAsia="黑体" w:cs="黑体"/>
          <w:kern w:val="0"/>
          <w:sz w:val="32"/>
          <w:szCs w:val="32"/>
        </w:rPr>
      </w:pPr>
      <w:r>
        <w:rPr>
          <w:rFonts w:hint="eastAsia" w:ascii="黑体" w:hAnsi="黑体" w:eastAsia="黑体" w:cs="黑体"/>
          <w:kern w:val="0"/>
          <w:sz w:val="32"/>
          <w:szCs w:val="32"/>
        </w:rPr>
        <w:t>一、《政策措施》的必要性</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依据海关总署发展绩效评估办法为导向，结合秦皇岛综保区现有入区企业发展的政策需求，以及对未来引进更多高质量企业的发展需要制定本措施，本措施的制定有利于推进秦皇岛综保区持续优化功能政策和营商环境，增强科技创新优势，不断拓展新产业、新技术，促进区内产业规模壮大，从而吸引更多外贸优势项目向综保区集聚发展。</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both"/>
        <w:rPr>
          <w:rFonts w:ascii="黑体" w:hAnsi="黑体" w:eastAsia="黑体" w:cs="黑体"/>
          <w:sz w:val="32"/>
          <w:szCs w:val="32"/>
        </w:rPr>
      </w:pPr>
      <w:r>
        <w:rPr>
          <w:rFonts w:ascii="黑体" w:hAnsi="黑体" w:eastAsia="黑体" w:cs="黑体"/>
          <w:sz w:val="32"/>
          <w:szCs w:val="32"/>
        </w:rPr>
        <w:t>二、《政策措施》起草依据</w:t>
      </w:r>
    </w:p>
    <w:p>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以《国务院关于促进综合保税区高水平开放高质量发展的若干意见》（国发〔2019〕3号）、</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河北省人民政府办公厅</w:t>
      </w:r>
      <w:r>
        <w:rPr>
          <w:rFonts w:ascii="Times New Roman" w:hAnsi="Times New Roman" w:eastAsia="仿宋_GB2312" w:cs="Times New Roman"/>
          <w:kern w:val="0"/>
          <w:sz w:val="32"/>
          <w:szCs w:val="32"/>
        </w:rPr>
        <w:t>关于加快</w:t>
      </w:r>
      <w:r>
        <w:rPr>
          <w:rFonts w:hint="eastAsia" w:ascii="Times New Roman" w:hAnsi="Times New Roman" w:eastAsia="仿宋_GB2312" w:cs="Times New Roman"/>
          <w:kern w:val="0"/>
          <w:sz w:val="32"/>
          <w:szCs w:val="32"/>
        </w:rPr>
        <w:t>综合保税区高质量</w:t>
      </w:r>
      <w:r>
        <w:rPr>
          <w:rFonts w:ascii="Times New Roman" w:hAnsi="Times New Roman" w:eastAsia="仿宋_GB2312" w:cs="Times New Roman"/>
          <w:kern w:val="0"/>
          <w:sz w:val="32"/>
          <w:szCs w:val="32"/>
        </w:rPr>
        <w:t>发展的</w:t>
      </w:r>
      <w:r>
        <w:rPr>
          <w:rFonts w:hint="eastAsia" w:ascii="Times New Roman" w:hAnsi="Times New Roman" w:eastAsia="仿宋_GB2312" w:cs="Times New Roman"/>
          <w:kern w:val="0"/>
          <w:sz w:val="32"/>
          <w:szCs w:val="32"/>
        </w:rPr>
        <w:t>实施意见</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冀政办字〔202</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169</w:t>
      </w:r>
      <w:r>
        <w:rPr>
          <w:rFonts w:ascii="Times New Roman" w:hAnsi="Times New Roman" w:eastAsia="仿宋_GB2312" w:cs="Times New Roman"/>
          <w:kern w:val="0"/>
          <w:sz w:val="32"/>
          <w:szCs w:val="32"/>
        </w:rPr>
        <w:t>号</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河北省人民政府办公厅</w:t>
      </w:r>
      <w:r>
        <w:rPr>
          <w:rFonts w:ascii="Times New Roman" w:hAnsi="Times New Roman" w:eastAsia="仿宋_GB2312" w:cs="Times New Roman"/>
          <w:kern w:val="0"/>
          <w:sz w:val="32"/>
          <w:szCs w:val="32"/>
        </w:rPr>
        <w:t>关于加快工业企业技术创新发展的若干措施》</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冀政办字〔2023〕86号</w:t>
      </w:r>
      <w:r>
        <w:rPr>
          <w:rFonts w:hint="eastAsia" w:ascii="Times New Roman" w:hAnsi="Times New Roman" w:eastAsia="仿宋_GB2312" w:cs="Times New Roman"/>
          <w:kern w:val="0"/>
          <w:sz w:val="32"/>
          <w:szCs w:val="32"/>
        </w:rPr>
        <w:t>）等为依据，制定制定本《政策措施》。</w:t>
      </w:r>
    </w:p>
    <w:p>
      <w:pPr>
        <w:pStyle w:val="2"/>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三、《政策措施》的主要内容</w:t>
      </w:r>
      <w:r>
        <w:rPr>
          <w:rFonts w:hint="eastAsia" w:ascii="Times New Roman" w:hAnsi="Times New Roman" w:eastAsia="仿宋_GB2312" w:cs="Times New Roman"/>
          <w:kern w:val="0"/>
          <w:sz w:val="32"/>
          <w:szCs w:val="32"/>
        </w:rPr>
        <w:t xml:space="preserve"> </w:t>
      </w:r>
    </w:p>
    <w:p>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《政策措施》共五条。</w:t>
      </w:r>
    </w:p>
    <w:p>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第一条总则。明确了制定目的及政策依据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第二条实施范围。明确了实施对象是指在秦皇岛综合保税区围网内、以秦皇岛综合保税区代码向海关备案的企业。</w:t>
      </w:r>
    </w:p>
    <w:p>
      <w:pPr>
        <w:pStyle w:val="2"/>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第三条奖励标准。明确了促进区内企业科学进步、加强自主创新能力、扩大保税业态规模。明确了支持企业发展壮大，提供创新获奖情况奖励、获得相关资质情况奖励</w:t>
      </w:r>
      <w:r>
        <w:rPr>
          <w:rFonts w:hint="eastAsia" w:ascii="Times New Roman" w:hAnsi="Times New Roman" w:eastAsia="仿宋_GB2312" w:cs="Times New Roman"/>
          <w:kern w:val="0"/>
          <w:sz w:val="32"/>
          <w:szCs w:val="32"/>
          <w:lang w:eastAsia="zh-CN"/>
        </w:rPr>
        <w:t>。</w:t>
      </w:r>
      <w:bookmarkStart w:id="0" w:name="_GoBack"/>
      <w:bookmarkEnd w:id="0"/>
    </w:p>
    <w:p>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第四条奖励兑现。明确了奖励资金兑现办法。</w:t>
      </w:r>
    </w:p>
    <w:p>
      <w:pPr>
        <w:pStyle w:val="2"/>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第五条附则。明确了企业需守法经营、政策调整、政策解释及实施期限等内容。</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eastAsia="仿宋_GB2312"/>
          <w:sz w:val="32"/>
          <w:szCs w:val="32"/>
        </w:rPr>
      </w:pP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rPr>
          <w:color w:val="000000" w:themeColor="text1"/>
          <w:sz w:val="44"/>
          <w:szCs w:val="4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05"/>
    <w:rsid w:val="000C178C"/>
    <w:rsid w:val="00373990"/>
    <w:rsid w:val="00835681"/>
    <w:rsid w:val="00B37605"/>
    <w:rsid w:val="103435D2"/>
    <w:rsid w:val="130B3C47"/>
    <w:rsid w:val="1CBF0810"/>
    <w:rsid w:val="200006EE"/>
    <w:rsid w:val="24E50514"/>
    <w:rsid w:val="347253F1"/>
    <w:rsid w:val="36490DEA"/>
    <w:rsid w:val="39A85012"/>
    <w:rsid w:val="43B6162D"/>
    <w:rsid w:val="498E5E8F"/>
    <w:rsid w:val="4BB15433"/>
    <w:rsid w:val="50700DB5"/>
    <w:rsid w:val="65BC6089"/>
    <w:rsid w:val="6A0E3275"/>
    <w:rsid w:val="7982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4">
    <w:name w:val="HTML Preformatted"/>
    <w:basedOn w:val="1"/>
    <w:qFormat/>
    <w:uiPriority w:val="0"/>
    <w:pPr>
      <w:jc w:val="left"/>
    </w:pPr>
    <w:rPr>
      <w:rFonts w:hint="eastAsia" w:ascii="宋体" w:hAnsi="宋体" w:eastAsia="宋体"/>
      <w:kern w:val="0"/>
      <w:sz w:val="24"/>
    </w:rPr>
  </w:style>
  <w:style w:type="paragraph" w:styleId="5">
    <w:name w:val="Normal (Web)"/>
    <w:basedOn w:val="1"/>
    <w:uiPriority w:val="0"/>
    <w:pPr>
      <w:spacing w:beforeAutospacing="1" w:after="0"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Words>
  <Characters>653</Characters>
  <Lines>5</Lines>
  <Paragraphs>1</Paragraphs>
  <TotalTime>16</TotalTime>
  <ScaleCrop>false</ScaleCrop>
  <LinksUpToDate>false</LinksUpToDate>
  <CharactersWithSpaces>766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2025-03-27T03:49:00Z</dcterms:created>
  <dc:creator>lenovo</dc:creator>
  <cp:lastModifiedBy>epzzxd</cp:lastModifiedBy>
  <cp:lastPrinted>2025-03-31T03:07:00Z</cp:lastPrinted>
  <dcterms:modified xsi:type="dcterms:W3CDTF">2025-04-01T07:42:44Z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83FF2E7A399C4FED8D89118B43F49808_12</vt:lpwstr>
  </property>
</Properties>
</file>