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支持秦皇岛综合保税区</w:t>
      </w:r>
      <w:r>
        <w:rPr>
          <w:rFonts w:hint="eastAsia" w:ascii="方正小标宋简体" w:hAnsi="方正小标宋简体" w:eastAsia="方正小标宋简体" w:cs="方正小标宋简体"/>
          <w:sz w:val="44"/>
          <w:szCs w:val="44"/>
          <w:lang w:val="en-US" w:eastAsia="zh-CN"/>
        </w:rPr>
        <w:t>入区</w:t>
      </w:r>
      <w:r>
        <w:rPr>
          <w:rFonts w:hint="eastAsia" w:ascii="方正小标宋简体" w:hAnsi="方正小标宋简体" w:eastAsia="方正小标宋简体" w:cs="方正小标宋简体"/>
          <w:sz w:val="44"/>
          <w:szCs w:val="44"/>
        </w:rPr>
        <w:t>企业</w:t>
      </w:r>
    </w:p>
    <w:p>
      <w:pPr>
        <w:widowControl/>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发展的政策措施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暂行</w:t>
      </w:r>
      <w:r>
        <w:rPr>
          <w:rFonts w:hint="eastAsia" w:ascii="方正小标宋简体" w:hAnsi="方正小标宋简体" w:eastAsia="方正小标宋简体" w:cs="方正小标宋简体"/>
          <w:sz w:val="44"/>
          <w:szCs w:val="44"/>
          <w:lang w:eastAsia="zh-CN"/>
        </w:rPr>
        <w:t>）</w:t>
      </w:r>
    </w:p>
    <w:p>
      <w:pPr>
        <w:widowControl/>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w:t>
      </w:r>
    </w:p>
    <w:p>
      <w:pPr>
        <w:numPr>
          <w:ilvl w:val="0"/>
          <w:numId w:val="1"/>
        </w:numPr>
        <w:ind w:firstLine="640" w:firstLineChars="200"/>
        <w:rPr>
          <w:rStyle w:val="13"/>
          <w:rFonts w:hint="eastAsia" w:ascii="Times New Roman" w:hAnsi="Times New Roman" w:cs="Times New Roman"/>
        </w:rPr>
      </w:pPr>
      <w:r>
        <w:rPr>
          <w:rStyle w:val="13"/>
          <w:rFonts w:hint="eastAsia" w:ascii="Times New Roman" w:hAnsi="Times New Roman" w:cs="Times New Roman"/>
        </w:rPr>
        <w:t>总则</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为促进秦皇岛综合保税区高水平高质量发展，落实省、市政府关于综合保税区提档升级的要求，提高入区企业科学技术水平、增强自主创新能力，结合综保区发展实际，制定本措施，对符合措施标准的入区企业给予奖励。</w:t>
      </w:r>
    </w:p>
    <w:p>
      <w:pPr>
        <w:numPr>
          <w:ilvl w:val="0"/>
          <w:numId w:val="0"/>
        </w:numPr>
        <w:ind w:firstLine="640" w:firstLineChars="200"/>
        <w:rPr>
          <w:rFonts w:hint="eastAsia"/>
          <w:lang w:val="en-US" w:eastAsia="zh-CN"/>
        </w:rPr>
      </w:pPr>
      <w:r>
        <w:rPr>
          <w:rFonts w:hint="eastAsia" w:ascii="仿宋_GB2312" w:hAnsi="仿宋_GB2312" w:eastAsia="仿宋_GB2312" w:cs="仿宋_GB2312"/>
          <w:szCs w:val="32"/>
          <w:lang w:val="en-US" w:eastAsia="zh-CN"/>
        </w:rPr>
        <w:t>本措施遵循《国务院关于促进综合保税区高水平开放高质量发展的若干意见》（国发〔2019〕3号）、</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河北省人民政府办公厅</w:t>
      </w:r>
      <w:r>
        <w:rPr>
          <w:rFonts w:hint="default" w:ascii="仿宋_GB2312" w:hAnsi="仿宋_GB2312" w:eastAsia="仿宋_GB2312" w:cs="仿宋_GB2312"/>
          <w:szCs w:val="32"/>
          <w:lang w:val="en-US" w:eastAsia="zh-CN"/>
        </w:rPr>
        <w:t>关于加快</w:t>
      </w:r>
      <w:r>
        <w:rPr>
          <w:rFonts w:hint="eastAsia" w:ascii="仿宋_GB2312" w:hAnsi="仿宋_GB2312" w:eastAsia="仿宋_GB2312" w:cs="仿宋_GB2312"/>
          <w:szCs w:val="32"/>
          <w:lang w:val="en-US" w:eastAsia="zh-CN"/>
        </w:rPr>
        <w:t>综合保税区高质量</w:t>
      </w:r>
      <w:r>
        <w:rPr>
          <w:rFonts w:hint="default" w:ascii="仿宋_GB2312" w:hAnsi="仿宋_GB2312" w:eastAsia="仿宋_GB2312" w:cs="仿宋_GB2312"/>
          <w:szCs w:val="32"/>
          <w:lang w:val="en-US" w:eastAsia="zh-CN"/>
        </w:rPr>
        <w:t>发展的</w:t>
      </w:r>
      <w:r>
        <w:rPr>
          <w:rFonts w:hint="eastAsia" w:ascii="仿宋_GB2312" w:hAnsi="仿宋_GB2312" w:eastAsia="仿宋_GB2312" w:cs="仿宋_GB2312"/>
          <w:szCs w:val="32"/>
          <w:lang w:val="en-US" w:eastAsia="zh-CN"/>
        </w:rPr>
        <w:t>实施意见</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US" w:eastAsia="zh-CN"/>
        </w:rPr>
        <w:t>冀政办字〔202</w:t>
      </w:r>
      <w:r>
        <w:rPr>
          <w:rFonts w:hint="eastAsia" w:ascii="仿宋_GB2312" w:hAnsi="仿宋_GB2312" w:eastAsia="仿宋_GB2312" w:cs="仿宋_GB2312"/>
          <w:szCs w:val="32"/>
          <w:lang w:val="en-US" w:eastAsia="zh-CN"/>
        </w:rPr>
        <w:t>2</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169</w:t>
      </w:r>
      <w:r>
        <w:rPr>
          <w:rFonts w:hint="default" w:ascii="仿宋_GB2312" w:hAnsi="仿宋_GB2312" w:eastAsia="仿宋_GB2312" w:cs="仿宋_GB2312"/>
          <w:szCs w:val="32"/>
          <w:lang w:val="en-US" w:eastAsia="zh-CN"/>
        </w:rPr>
        <w:t>号</w:t>
      </w: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河北省人民政府办公厅</w:t>
      </w:r>
      <w:r>
        <w:rPr>
          <w:rFonts w:hint="default" w:ascii="仿宋_GB2312" w:hAnsi="仿宋_GB2312" w:eastAsia="仿宋_GB2312" w:cs="仿宋_GB2312"/>
          <w:szCs w:val="32"/>
          <w:lang w:val="en-US" w:eastAsia="zh-CN"/>
        </w:rPr>
        <w:t>关于加快工业企业技术创新发展的若干措施》</w:t>
      </w: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US" w:eastAsia="zh-CN"/>
        </w:rPr>
        <w:t>冀政办字〔2023〕86号</w:t>
      </w:r>
      <w:r>
        <w:rPr>
          <w:rFonts w:hint="eastAsia" w:ascii="仿宋_GB2312" w:hAnsi="仿宋_GB2312" w:eastAsia="仿宋_GB2312" w:cs="仿宋_GB2312"/>
          <w:szCs w:val="32"/>
          <w:lang w:val="en-US" w:eastAsia="zh-CN"/>
        </w:rPr>
        <w:t>）制定和执行。</w:t>
      </w:r>
    </w:p>
    <w:p>
      <w:pPr>
        <w:numPr>
          <w:ilvl w:val="0"/>
          <w:numId w:val="1"/>
        </w:numPr>
        <w:ind w:left="0" w:leftChars="0" w:firstLine="640" w:firstLineChars="200"/>
        <w:rPr>
          <w:rStyle w:val="13"/>
          <w:rFonts w:hint="eastAsia" w:ascii="Times New Roman" w:hAnsi="Times New Roman" w:cs="Times New Roman"/>
        </w:rPr>
      </w:pPr>
      <w:r>
        <w:rPr>
          <w:rStyle w:val="13"/>
          <w:rFonts w:hint="eastAsia" w:ascii="Times New Roman" w:hAnsi="Times New Roman" w:cs="Times New Roman"/>
        </w:rPr>
        <w:t>实施范围</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本措施中“入区企业”是指在秦皇岛综合保税区围网内、以秦皇岛综合保税区代码向海关备案的企业。</w:t>
      </w:r>
    </w:p>
    <w:p>
      <w:pPr>
        <w:numPr>
          <w:ilvl w:val="0"/>
          <w:numId w:val="0"/>
        </w:numPr>
        <w:ind w:firstLine="640" w:firstLineChars="200"/>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第三条 奖励标准</w:t>
      </w:r>
      <w:bookmarkStart w:id="0" w:name="_Hlk157762092"/>
    </w:p>
    <w:p>
      <w:pPr>
        <w:pStyle w:val="2"/>
        <w:ind w:firstLine="640"/>
        <w:rPr>
          <w:rFonts w:hint="eastAsia" w:ascii="楷体" w:hAnsi="楷体" w:eastAsia="楷体" w:cs="楷体"/>
          <w:szCs w:val="32"/>
          <w:lang w:val="en-US" w:eastAsia="zh-CN"/>
        </w:rPr>
      </w:pPr>
      <w:r>
        <w:rPr>
          <w:rFonts w:hint="eastAsia" w:ascii="楷体" w:hAnsi="楷体" w:eastAsia="楷体" w:cs="楷体"/>
          <w:szCs w:val="32"/>
          <w:lang w:val="en-US" w:eastAsia="zh-CN"/>
        </w:rPr>
        <w:t>（一）入区企业当年内创新获奖情况奖励。</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1.入区企业</w:t>
      </w:r>
      <w:bookmarkEnd w:id="0"/>
      <w:r>
        <w:rPr>
          <w:rFonts w:hint="eastAsia" w:ascii="仿宋_GB2312" w:hAnsi="仿宋_GB2312" w:eastAsia="仿宋_GB2312" w:cs="仿宋_GB2312"/>
          <w:szCs w:val="32"/>
          <w:lang w:val="en-US" w:eastAsia="zh-CN"/>
        </w:rPr>
        <w:t>获得国家级技术类奖项：国家最高科学技术奖、国家技术发明奖、国家科学技术进步奖、国家自然科学奖等，</w:t>
      </w:r>
      <w:bookmarkStart w:id="1" w:name="_Hlk157762105"/>
      <w:r>
        <w:rPr>
          <w:rFonts w:hint="eastAsia" w:ascii="仿宋_GB2312" w:hAnsi="仿宋_GB2312" w:eastAsia="仿宋_GB2312" w:cs="仿宋_GB2312"/>
          <w:szCs w:val="32"/>
          <w:lang w:val="en-US" w:eastAsia="zh-CN"/>
        </w:rPr>
        <w:t>企业每获得一项奖项一次性奖励50万元</w:t>
      </w:r>
      <w:bookmarkEnd w:id="1"/>
      <w:r>
        <w:rPr>
          <w:rFonts w:hint="eastAsia" w:ascii="仿宋_GB2312" w:hAnsi="仿宋_GB2312" w:eastAsia="仿宋_GB2312" w:cs="仿宋_GB2312"/>
          <w:szCs w:val="32"/>
          <w:lang w:val="en-US" w:eastAsia="zh-CN"/>
        </w:rPr>
        <w:t>；</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2.入区企业获得按照《国家科学技术奖励条例》规定依法设立的省部级科学技术奖励以及中国专利奖等，企业每获得一项</w:t>
      </w:r>
      <w:bookmarkStart w:id="2" w:name="_Hlk157762387"/>
      <w:r>
        <w:rPr>
          <w:rFonts w:hint="eastAsia" w:ascii="仿宋_GB2312" w:hAnsi="仿宋_GB2312" w:eastAsia="仿宋_GB2312" w:cs="仿宋_GB2312"/>
          <w:szCs w:val="32"/>
          <w:lang w:val="en-US" w:eastAsia="zh-CN"/>
        </w:rPr>
        <w:t>最高奖项一次性奖励30万元</w:t>
      </w:r>
      <w:bookmarkEnd w:id="2"/>
      <w:r>
        <w:rPr>
          <w:rFonts w:hint="eastAsia" w:ascii="仿宋_GB2312" w:hAnsi="仿宋_GB2312" w:eastAsia="仿宋_GB2312" w:cs="仿宋_GB2312"/>
          <w:szCs w:val="32"/>
          <w:lang w:val="en-US" w:eastAsia="zh-CN"/>
        </w:rPr>
        <w:t>，其余等次奖项一次性奖励20万元。</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3.入区企业获得发明专利授权(原创)，</w:t>
      </w:r>
      <w:bookmarkStart w:id="3" w:name="_Hlk157762447"/>
      <w:r>
        <w:rPr>
          <w:rFonts w:hint="eastAsia" w:ascii="仿宋_GB2312" w:hAnsi="仿宋_GB2312" w:eastAsia="仿宋_GB2312" w:cs="仿宋_GB2312"/>
          <w:szCs w:val="32"/>
          <w:lang w:val="en-US" w:eastAsia="zh-CN"/>
        </w:rPr>
        <w:t>每项专利一次性奖励3万元</w:t>
      </w:r>
      <w:bookmarkEnd w:id="3"/>
      <w:r>
        <w:rPr>
          <w:rFonts w:hint="eastAsia" w:ascii="仿宋_GB2312" w:hAnsi="仿宋_GB2312" w:eastAsia="仿宋_GB2312" w:cs="仿宋_GB2312"/>
          <w:szCs w:val="32"/>
          <w:lang w:val="en-US" w:eastAsia="zh-CN"/>
        </w:rPr>
        <w:t>，全区奖励最高30万元，按企业当年发明专利授权时间先后为准；</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4.入区企业获得实用新型专利授权(原创)，每项专利一次性奖励2万元，全区最高奖励20万元，按企业当年实用新型专利授权时间先后为准。</w:t>
      </w:r>
    </w:p>
    <w:p>
      <w:pPr>
        <w:pStyle w:val="2"/>
        <w:ind w:firstLine="640"/>
        <w:rPr>
          <w:rFonts w:hint="eastAsia" w:ascii="楷体" w:hAnsi="楷体" w:eastAsia="楷体" w:cs="楷体"/>
          <w:szCs w:val="32"/>
          <w:lang w:val="en-US" w:eastAsia="zh-CN"/>
        </w:rPr>
      </w:pPr>
      <w:bookmarkStart w:id="4" w:name="_Hlk157763071"/>
      <w:r>
        <w:rPr>
          <w:rFonts w:hint="eastAsia" w:ascii="楷体" w:hAnsi="楷体" w:eastAsia="楷体" w:cs="楷体"/>
          <w:szCs w:val="32"/>
          <w:lang w:val="en-US" w:eastAsia="zh-CN"/>
        </w:rPr>
        <w:t>（二）入区企业期末获得相关资质情况奖励。</w:t>
      </w:r>
    </w:p>
    <w:bookmarkEnd w:id="4"/>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1.入区企业获批国家产业创新中心、国家技术创新中心、国家工程研究中心、国家企业技术中心、国家制造业创新中心，每个资质一次性奖励30万元；</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2.入区企业获批博士后科研工作站，省级创新中心、研究中心，</w:t>
      </w:r>
      <w:bookmarkStart w:id="5" w:name="_Hlk157762847"/>
      <w:r>
        <w:rPr>
          <w:rFonts w:hint="eastAsia" w:ascii="仿宋_GB2312" w:hAnsi="仿宋_GB2312" w:eastAsia="仿宋_GB2312" w:cs="仿宋_GB2312"/>
          <w:szCs w:val="32"/>
          <w:lang w:val="en-US" w:eastAsia="zh-CN"/>
        </w:rPr>
        <w:t>每个资质一次性奖励10万元；</w:t>
      </w:r>
      <w:bookmarkEnd w:id="5"/>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3.入区企业获批国家级高新技术企业、国家级专精特新“小巨人”企业、国家级制造业单项冠军企业、海关AEO高级认证企业、优质外汇企业，每个资质一次性奖励10万元。</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以上相关资质当年末应在有效期内，同项规则内同一企业获得的不同资质不重复奖励，以获得资质等级和时间先后为准。</w:t>
      </w:r>
    </w:p>
    <w:p>
      <w:pPr>
        <w:numPr>
          <w:ilvl w:val="0"/>
          <w:numId w:val="0"/>
        </w:numPr>
        <w:ind w:firstLine="640" w:firstLineChars="200"/>
        <w:rPr>
          <w:rStyle w:val="13"/>
          <w:rFonts w:hint="eastAsia"/>
        </w:rPr>
      </w:pPr>
      <w:r>
        <w:rPr>
          <w:rStyle w:val="13"/>
          <w:rFonts w:hint="eastAsia" w:eastAsia="黑体"/>
          <w:lang w:val="en-US" w:eastAsia="zh-CN"/>
        </w:rPr>
        <w:t xml:space="preserve">第四条 </w:t>
      </w:r>
      <w:r>
        <w:rPr>
          <w:rStyle w:val="13"/>
          <w:rFonts w:hint="eastAsia"/>
        </w:rPr>
        <w:t>奖励兑现</w:t>
      </w:r>
    </w:p>
    <w:p>
      <w:pPr>
        <w:numPr>
          <w:ilvl w:val="0"/>
          <w:numId w:val="0"/>
        </w:numPr>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本措施所有奖励资金采用后奖励办法。入区企业当年达到措施规定的奖励条件，在下一日历年度，由企业向综保区管委申报，并提供相关证明文件。由综保区管委评定并向开发区管委申请预算资金。评定工作结束后，按有关规定和程序向企业进行拨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lang w:val="en-US" w:eastAsia="zh-CN"/>
          <w14:textFill>
            <w14:solidFill>
              <w14:schemeClr w14:val="tx1"/>
            </w14:solidFill>
          </w14:textFill>
        </w:rPr>
        <w:t xml:space="preserve">第五条 </w:t>
      </w:r>
      <w:r>
        <w:rPr>
          <w:rFonts w:hint="eastAsia" w:ascii="黑体" w:hAnsi="黑体" w:eastAsia="黑体" w:cs="黑体"/>
          <w:color w:val="000000" w:themeColor="text1"/>
          <w:szCs w:val="32"/>
          <w14:textFill>
            <w14:solidFill>
              <w14:schemeClr w14:val="tx1"/>
            </w14:solidFill>
          </w14:textFill>
        </w:rPr>
        <w:t>附则</w:t>
      </w:r>
    </w:p>
    <w:p>
      <w:pPr>
        <w:numPr>
          <w:ilvl w:val="0"/>
          <w:numId w:val="0"/>
        </w:numPr>
        <w:ind w:firstLine="640" w:firstLineChars="200"/>
        <w:rPr>
          <w:rFonts w:hint="eastAsia" w:ascii="仿宋_GB2312" w:hAnsi="仿宋_GB2312" w:eastAsia="仿宋_GB2312" w:cs="仿宋_GB2312"/>
          <w:szCs w:val="32"/>
          <w:lang w:val="en-US" w:eastAsia="zh-CN"/>
        </w:rPr>
      </w:pPr>
      <w:bookmarkStart w:id="6" w:name="OLE_LINK1"/>
      <w:r>
        <w:rPr>
          <w:rFonts w:hint="eastAsia" w:ascii="仿宋_GB2312" w:hAnsi="仿宋_GB2312" w:eastAsia="仿宋_GB2312" w:cs="仿宋_GB2312"/>
          <w:szCs w:val="32"/>
          <w:lang w:val="en-US" w:eastAsia="zh-CN"/>
        </w:rPr>
        <w:t>奖励企业年度需规范运作，无生产安全事故、无环境事件,无不实贸易行为、无走私违法行为或违反海关监管规定及其他违反海关法律法规的违法行为，无税收违法行为，无外汇收支B、C类情况,无重大刑事案件、重大劳资纠纷、非法集资等群体性事件等负面行为，如有上述行为情况，取消奖励资格。获得扶持的涉税支出由企业自行承担。</w:t>
      </w:r>
      <w:r>
        <w:rPr>
          <w:rFonts w:hint="eastAsia" w:ascii="仿宋_GB2312" w:hAnsi="仿宋_GB2312" w:eastAsia="仿宋_GB2312" w:cs="仿宋_GB2312"/>
          <w:szCs w:val="32"/>
          <w:lang w:val="zh-TW" w:eastAsia="zh-CN"/>
        </w:rPr>
        <w:t>如遇国家、省、市相关政策调整</w:t>
      </w:r>
      <w:r>
        <w:rPr>
          <w:rFonts w:hint="eastAsia" w:ascii="仿宋_GB2312" w:hAnsi="仿宋_GB2312" w:eastAsia="仿宋_GB2312" w:cs="仿宋_GB2312"/>
          <w:szCs w:val="32"/>
          <w:lang w:val="en-US" w:eastAsia="zh-CN"/>
        </w:rPr>
        <w:t>或</w:t>
      </w:r>
      <w:r>
        <w:rPr>
          <w:rFonts w:hint="eastAsia" w:ascii="仿宋_GB2312" w:hAnsi="仿宋_GB2312" w:eastAsia="仿宋_GB2312" w:cs="仿宋_GB2312"/>
          <w:szCs w:val="32"/>
          <w:lang w:val="zh-TW" w:eastAsia="zh-CN"/>
        </w:rPr>
        <w:t>另有规定的，从其规定。</w:t>
      </w:r>
      <w:bookmarkStart w:id="7" w:name="_GoBack"/>
      <w:r>
        <w:rPr>
          <w:rFonts w:hint="eastAsia" w:ascii="仿宋_GB2312" w:hAnsi="仿宋_GB2312" w:eastAsia="仿宋_GB2312" w:cs="仿宋_GB2312"/>
          <w:szCs w:val="32"/>
          <w:lang w:val="en-US" w:eastAsia="zh-CN"/>
        </w:rPr>
        <w:t>措</w:t>
      </w:r>
      <w:bookmarkEnd w:id="7"/>
      <w:r>
        <w:rPr>
          <w:rFonts w:hint="eastAsia" w:ascii="仿宋_GB2312" w:hAnsi="仿宋_GB2312" w:eastAsia="仿宋_GB2312" w:cs="仿宋_GB2312"/>
          <w:szCs w:val="32"/>
          <w:lang w:val="en-US" w:eastAsia="zh-CN"/>
        </w:rPr>
        <w:t>施有关内容由综保区管委会负责解释。本措施到期后，根据实际运行情况进行补充修订，保障政策实施的延续性。本措施自印发之日起实施，相关奖补从2025年1月1日起计算，有效期至2026年12月31日。</w:t>
      </w:r>
      <w:bookmarkEnd w:id="6"/>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8" w:header="851" w:footer="992" w:gutter="0"/>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72553"/>
    </w:sdtPr>
    <w:sdtContent>
      <w:p>
        <w:pPr>
          <w:pStyle w:val="5"/>
          <w:ind w:firstLine="360"/>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pPr>
      <w:pStyle w:val="5"/>
      <w:ind w:firstLine="560"/>
      <w:rPr>
        <w:rFonts w:hint="eastAsia"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779996"/>
    </w:sdtPr>
    <w:sdtEndPr>
      <w:rPr>
        <w:rFonts w:asciiTheme="minorEastAsia" w:hAnsiTheme="minorEastAsia"/>
        <w:sz w:val="28"/>
        <w:szCs w:val="28"/>
      </w:rPr>
    </w:sdtEndPr>
    <w:sdtContent>
      <w:p>
        <w:pPr>
          <w:pStyle w:val="5"/>
          <w:ind w:firstLine="360"/>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2E998"/>
    <w:multiLevelType w:val="singleLevel"/>
    <w:tmpl w:val="7892E99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HorizontalSpacing w:val="105"/>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E231B"/>
    <w:rsid w:val="00010373"/>
    <w:rsid w:val="00032266"/>
    <w:rsid w:val="000364E1"/>
    <w:rsid w:val="00047B93"/>
    <w:rsid w:val="00066B84"/>
    <w:rsid w:val="0008382C"/>
    <w:rsid w:val="000B1A97"/>
    <w:rsid w:val="000B5A6A"/>
    <w:rsid w:val="000C1738"/>
    <w:rsid w:val="000C3954"/>
    <w:rsid w:val="000C7943"/>
    <w:rsid w:val="000C7B77"/>
    <w:rsid w:val="000D5866"/>
    <w:rsid w:val="000D5A32"/>
    <w:rsid w:val="000F273F"/>
    <w:rsid w:val="000F6321"/>
    <w:rsid w:val="0011567D"/>
    <w:rsid w:val="00115848"/>
    <w:rsid w:val="0013372D"/>
    <w:rsid w:val="00137125"/>
    <w:rsid w:val="0014108A"/>
    <w:rsid w:val="0014536A"/>
    <w:rsid w:val="001460E1"/>
    <w:rsid w:val="00157688"/>
    <w:rsid w:val="00173217"/>
    <w:rsid w:val="0018026F"/>
    <w:rsid w:val="00187F0D"/>
    <w:rsid w:val="00196E48"/>
    <w:rsid w:val="001972F8"/>
    <w:rsid w:val="001A11BD"/>
    <w:rsid w:val="001B1095"/>
    <w:rsid w:val="001B6BD7"/>
    <w:rsid w:val="001C53D5"/>
    <w:rsid w:val="001D6919"/>
    <w:rsid w:val="001E037B"/>
    <w:rsid w:val="001F49CB"/>
    <w:rsid w:val="001F6CCB"/>
    <w:rsid w:val="002153A1"/>
    <w:rsid w:val="002227BA"/>
    <w:rsid w:val="00232AB2"/>
    <w:rsid w:val="00242E9C"/>
    <w:rsid w:val="002463C8"/>
    <w:rsid w:val="00254E3F"/>
    <w:rsid w:val="002670DE"/>
    <w:rsid w:val="00267ED9"/>
    <w:rsid w:val="00270A3D"/>
    <w:rsid w:val="0027247C"/>
    <w:rsid w:val="0028386F"/>
    <w:rsid w:val="0028419B"/>
    <w:rsid w:val="002A37E6"/>
    <w:rsid w:val="002B4390"/>
    <w:rsid w:val="002C08FC"/>
    <w:rsid w:val="002D2016"/>
    <w:rsid w:val="002D779E"/>
    <w:rsid w:val="002F5DAF"/>
    <w:rsid w:val="002F5EE8"/>
    <w:rsid w:val="00324273"/>
    <w:rsid w:val="00330A33"/>
    <w:rsid w:val="003330CA"/>
    <w:rsid w:val="00345369"/>
    <w:rsid w:val="003463B3"/>
    <w:rsid w:val="003464EF"/>
    <w:rsid w:val="003520E1"/>
    <w:rsid w:val="00356C96"/>
    <w:rsid w:val="00380A85"/>
    <w:rsid w:val="00384E33"/>
    <w:rsid w:val="003857BB"/>
    <w:rsid w:val="00386E0B"/>
    <w:rsid w:val="00391A6F"/>
    <w:rsid w:val="00394BFA"/>
    <w:rsid w:val="003971C0"/>
    <w:rsid w:val="003B544F"/>
    <w:rsid w:val="00420DE9"/>
    <w:rsid w:val="00424201"/>
    <w:rsid w:val="00427404"/>
    <w:rsid w:val="00432788"/>
    <w:rsid w:val="004356BB"/>
    <w:rsid w:val="0043665E"/>
    <w:rsid w:val="00446D60"/>
    <w:rsid w:val="004521BF"/>
    <w:rsid w:val="00461F16"/>
    <w:rsid w:val="00466810"/>
    <w:rsid w:val="00495086"/>
    <w:rsid w:val="004975A0"/>
    <w:rsid w:val="004A30A0"/>
    <w:rsid w:val="004C5119"/>
    <w:rsid w:val="004C6A53"/>
    <w:rsid w:val="004F0563"/>
    <w:rsid w:val="004F0A57"/>
    <w:rsid w:val="00501571"/>
    <w:rsid w:val="00507922"/>
    <w:rsid w:val="005079AE"/>
    <w:rsid w:val="00511165"/>
    <w:rsid w:val="00535BA8"/>
    <w:rsid w:val="0054435E"/>
    <w:rsid w:val="00545A29"/>
    <w:rsid w:val="005540B4"/>
    <w:rsid w:val="005604D7"/>
    <w:rsid w:val="005664A9"/>
    <w:rsid w:val="005766DC"/>
    <w:rsid w:val="00581A7A"/>
    <w:rsid w:val="005B7E1D"/>
    <w:rsid w:val="005C2466"/>
    <w:rsid w:val="005C3C00"/>
    <w:rsid w:val="005D1436"/>
    <w:rsid w:val="005D6CC4"/>
    <w:rsid w:val="005E0D62"/>
    <w:rsid w:val="005E7F84"/>
    <w:rsid w:val="00606C9D"/>
    <w:rsid w:val="006122CF"/>
    <w:rsid w:val="0061583C"/>
    <w:rsid w:val="00634378"/>
    <w:rsid w:val="0063514E"/>
    <w:rsid w:val="006441E8"/>
    <w:rsid w:val="006455EF"/>
    <w:rsid w:val="00664861"/>
    <w:rsid w:val="006700B2"/>
    <w:rsid w:val="006769BD"/>
    <w:rsid w:val="00680CC9"/>
    <w:rsid w:val="00680E6F"/>
    <w:rsid w:val="00691525"/>
    <w:rsid w:val="00693620"/>
    <w:rsid w:val="006B689D"/>
    <w:rsid w:val="006D03EE"/>
    <w:rsid w:val="006F4498"/>
    <w:rsid w:val="00700F21"/>
    <w:rsid w:val="00713173"/>
    <w:rsid w:val="007155C4"/>
    <w:rsid w:val="0072323A"/>
    <w:rsid w:val="00723322"/>
    <w:rsid w:val="0072610F"/>
    <w:rsid w:val="00742DC9"/>
    <w:rsid w:val="0075577D"/>
    <w:rsid w:val="007772FF"/>
    <w:rsid w:val="007809AC"/>
    <w:rsid w:val="007820CB"/>
    <w:rsid w:val="00792A14"/>
    <w:rsid w:val="007D2A64"/>
    <w:rsid w:val="007D5D21"/>
    <w:rsid w:val="007D77AD"/>
    <w:rsid w:val="007E6FF4"/>
    <w:rsid w:val="00806430"/>
    <w:rsid w:val="00812095"/>
    <w:rsid w:val="00817E69"/>
    <w:rsid w:val="00832334"/>
    <w:rsid w:val="00832502"/>
    <w:rsid w:val="00837F9F"/>
    <w:rsid w:val="008420D1"/>
    <w:rsid w:val="00843A39"/>
    <w:rsid w:val="008564D9"/>
    <w:rsid w:val="008666BB"/>
    <w:rsid w:val="00872309"/>
    <w:rsid w:val="008725D4"/>
    <w:rsid w:val="00875420"/>
    <w:rsid w:val="00890E89"/>
    <w:rsid w:val="00897FD4"/>
    <w:rsid w:val="008A4999"/>
    <w:rsid w:val="008B1E88"/>
    <w:rsid w:val="008D119A"/>
    <w:rsid w:val="008E2773"/>
    <w:rsid w:val="008E4F8B"/>
    <w:rsid w:val="00923EB4"/>
    <w:rsid w:val="009274F5"/>
    <w:rsid w:val="00931DC6"/>
    <w:rsid w:val="0094414A"/>
    <w:rsid w:val="00944EF4"/>
    <w:rsid w:val="00957840"/>
    <w:rsid w:val="00990FC6"/>
    <w:rsid w:val="00994172"/>
    <w:rsid w:val="009B74B2"/>
    <w:rsid w:val="009C20AD"/>
    <w:rsid w:val="009C6BD6"/>
    <w:rsid w:val="009C7EDF"/>
    <w:rsid w:val="009E0E1B"/>
    <w:rsid w:val="009E6B21"/>
    <w:rsid w:val="009F4141"/>
    <w:rsid w:val="00A0079D"/>
    <w:rsid w:val="00A11818"/>
    <w:rsid w:val="00A1269D"/>
    <w:rsid w:val="00A3004E"/>
    <w:rsid w:val="00A323A7"/>
    <w:rsid w:val="00A42D2E"/>
    <w:rsid w:val="00A57814"/>
    <w:rsid w:val="00A73014"/>
    <w:rsid w:val="00A7405A"/>
    <w:rsid w:val="00A94F75"/>
    <w:rsid w:val="00A974CA"/>
    <w:rsid w:val="00AA0D50"/>
    <w:rsid w:val="00AB3314"/>
    <w:rsid w:val="00AC2CB9"/>
    <w:rsid w:val="00AF3C42"/>
    <w:rsid w:val="00AF7502"/>
    <w:rsid w:val="00B109D1"/>
    <w:rsid w:val="00B14991"/>
    <w:rsid w:val="00B22D95"/>
    <w:rsid w:val="00B22FCB"/>
    <w:rsid w:val="00B25A12"/>
    <w:rsid w:val="00B40CFA"/>
    <w:rsid w:val="00B50296"/>
    <w:rsid w:val="00B53703"/>
    <w:rsid w:val="00B55CAF"/>
    <w:rsid w:val="00B62F6C"/>
    <w:rsid w:val="00B63C99"/>
    <w:rsid w:val="00B819EA"/>
    <w:rsid w:val="00B8266C"/>
    <w:rsid w:val="00B90F48"/>
    <w:rsid w:val="00BD26D4"/>
    <w:rsid w:val="00BD6B82"/>
    <w:rsid w:val="00BD727A"/>
    <w:rsid w:val="00BF325A"/>
    <w:rsid w:val="00C03854"/>
    <w:rsid w:val="00C101CE"/>
    <w:rsid w:val="00C26A21"/>
    <w:rsid w:val="00C27BEF"/>
    <w:rsid w:val="00C31161"/>
    <w:rsid w:val="00C46192"/>
    <w:rsid w:val="00C51175"/>
    <w:rsid w:val="00C52FE0"/>
    <w:rsid w:val="00C5730D"/>
    <w:rsid w:val="00C613D6"/>
    <w:rsid w:val="00C64B7B"/>
    <w:rsid w:val="00C66101"/>
    <w:rsid w:val="00C66858"/>
    <w:rsid w:val="00C71585"/>
    <w:rsid w:val="00C76D2F"/>
    <w:rsid w:val="00C9195A"/>
    <w:rsid w:val="00CA742D"/>
    <w:rsid w:val="00CF2BF7"/>
    <w:rsid w:val="00CF5FE8"/>
    <w:rsid w:val="00D075D7"/>
    <w:rsid w:val="00D167D7"/>
    <w:rsid w:val="00D26EDB"/>
    <w:rsid w:val="00D40894"/>
    <w:rsid w:val="00D44AB1"/>
    <w:rsid w:val="00D52896"/>
    <w:rsid w:val="00D60C31"/>
    <w:rsid w:val="00D62063"/>
    <w:rsid w:val="00D742D0"/>
    <w:rsid w:val="00D848B1"/>
    <w:rsid w:val="00D87BB1"/>
    <w:rsid w:val="00D91F51"/>
    <w:rsid w:val="00DB3597"/>
    <w:rsid w:val="00DD0D1C"/>
    <w:rsid w:val="00DE2B7E"/>
    <w:rsid w:val="00DE4732"/>
    <w:rsid w:val="00DE4BA5"/>
    <w:rsid w:val="00E04498"/>
    <w:rsid w:val="00E40057"/>
    <w:rsid w:val="00E4291E"/>
    <w:rsid w:val="00E449E3"/>
    <w:rsid w:val="00E4563E"/>
    <w:rsid w:val="00E50149"/>
    <w:rsid w:val="00E528C2"/>
    <w:rsid w:val="00E54660"/>
    <w:rsid w:val="00E55897"/>
    <w:rsid w:val="00E75DEC"/>
    <w:rsid w:val="00E804FC"/>
    <w:rsid w:val="00E85388"/>
    <w:rsid w:val="00E963A0"/>
    <w:rsid w:val="00EA4FE8"/>
    <w:rsid w:val="00EB31AC"/>
    <w:rsid w:val="00EB66E4"/>
    <w:rsid w:val="00EC4EF5"/>
    <w:rsid w:val="00EE0123"/>
    <w:rsid w:val="00F024FB"/>
    <w:rsid w:val="00F16A8E"/>
    <w:rsid w:val="00F206ED"/>
    <w:rsid w:val="00F21ADF"/>
    <w:rsid w:val="00F3422A"/>
    <w:rsid w:val="00F34466"/>
    <w:rsid w:val="00F43DB4"/>
    <w:rsid w:val="00F56079"/>
    <w:rsid w:val="00F629A5"/>
    <w:rsid w:val="00F70CB4"/>
    <w:rsid w:val="00FA5C6F"/>
    <w:rsid w:val="00FA7301"/>
    <w:rsid w:val="00FB4C22"/>
    <w:rsid w:val="00FC47BC"/>
    <w:rsid w:val="00FC745A"/>
    <w:rsid w:val="00FE1468"/>
    <w:rsid w:val="00FE6260"/>
    <w:rsid w:val="00FF3750"/>
    <w:rsid w:val="00FF3BB0"/>
    <w:rsid w:val="00FF4162"/>
    <w:rsid w:val="00FF45CB"/>
    <w:rsid w:val="00FF6A1A"/>
    <w:rsid w:val="01A636E9"/>
    <w:rsid w:val="023F0EED"/>
    <w:rsid w:val="02AF49F4"/>
    <w:rsid w:val="02ED6AA6"/>
    <w:rsid w:val="032E231B"/>
    <w:rsid w:val="04730942"/>
    <w:rsid w:val="06054192"/>
    <w:rsid w:val="060A34A0"/>
    <w:rsid w:val="06BA61C9"/>
    <w:rsid w:val="08A25552"/>
    <w:rsid w:val="0BD97523"/>
    <w:rsid w:val="0BE412B2"/>
    <w:rsid w:val="0CD85815"/>
    <w:rsid w:val="0DBE1B21"/>
    <w:rsid w:val="0E085871"/>
    <w:rsid w:val="0E0A2147"/>
    <w:rsid w:val="11003164"/>
    <w:rsid w:val="11B43C99"/>
    <w:rsid w:val="123541F6"/>
    <w:rsid w:val="13A77462"/>
    <w:rsid w:val="14997C84"/>
    <w:rsid w:val="150305EF"/>
    <w:rsid w:val="15AE576D"/>
    <w:rsid w:val="15C93081"/>
    <w:rsid w:val="1603625C"/>
    <w:rsid w:val="162A11AA"/>
    <w:rsid w:val="17FE5898"/>
    <w:rsid w:val="18A33BAE"/>
    <w:rsid w:val="198D6513"/>
    <w:rsid w:val="19F06B30"/>
    <w:rsid w:val="1A2B6FA1"/>
    <w:rsid w:val="1B007C04"/>
    <w:rsid w:val="1BC050A0"/>
    <w:rsid w:val="1DD849AB"/>
    <w:rsid w:val="1DE66EC0"/>
    <w:rsid w:val="1E2502E8"/>
    <w:rsid w:val="1E38203F"/>
    <w:rsid w:val="1E546042"/>
    <w:rsid w:val="1EDE51A0"/>
    <w:rsid w:val="1F780E24"/>
    <w:rsid w:val="26C70668"/>
    <w:rsid w:val="27255744"/>
    <w:rsid w:val="2725698B"/>
    <w:rsid w:val="278C5D57"/>
    <w:rsid w:val="2B873427"/>
    <w:rsid w:val="2CC902B5"/>
    <w:rsid w:val="2E0A5CD3"/>
    <w:rsid w:val="2F1845BB"/>
    <w:rsid w:val="2FB53B89"/>
    <w:rsid w:val="30CC2EAA"/>
    <w:rsid w:val="311652C4"/>
    <w:rsid w:val="326B457B"/>
    <w:rsid w:val="32EB12C7"/>
    <w:rsid w:val="33AA1CB6"/>
    <w:rsid w:val="355B3EDA"/>
    <w:rsid w:val="3585379D"/>
    <w:rsid w:val="36DD11A6"/>
    <w:rsid w:val="372C57F9"/>
    <w:rsid w:val="38133047"/>
    <w:rsid w:val="3A1F4325"/>
    <w:rsid w:val="3BF747C0"/>
    <w:rsid w:val="3C4641AF"/>
    <w:rsid w:val="3CCE3FD1"/>
    <w:rsid w:val="3D8C6F6C"/>
    <w:rsid w:val="3DFF507F"/>
    <w:rsid w:val="3EF31D72"/>
    <w:rsid w:val="409F71D6"/>
    <w:rsid w:val="42233629"/>
    <w:rsid w:val="431B5741"/>
    <w:rsid w:val="43CD078D"/>
    <w:rsid w:val="445C1AF5"/>
    <w:rsid w:val="45F44D16"/>
    <w:rsid w:val="46266E3D"/>
    <w:rsid w:val="46E263C5"/>
    <w:rsid w:val="48064738"/>
    <w:rsid w:val="49D33386"/>
    <w:rsid w:val="4ACD0912"/>
    <w:rsid w:val="4D247946"/>
    <w:rsid w:val="4D5A708E"/>
    <w:rsid w:val="4F320FCA"/>
    <w:rsid w:val="4F6720CE"/>
    <w:rsid w:val="50867B75"/>
    <w:rsid w:val="526E712B"/>
    <w:rsid w:val="52892740"/>
    <w:rsid w:val="535917AC"/>
    <w:rsid w:val="56575F49"/>
    <w:rsid w:val="58F360EB"/>
    <w:rsid w:val="59B054DC"/>
    <w:rsid w:val="5B086EFC"/>
    <w:rsid w:val="5B402CAF"/>
    <w:rsid w:val="5CE71E51"/>
    <w:rsid w:val="620F0883"/>
    <w:rsid w:val="636D765C"/>
    <w:rsid w:val="64A861AC"/>
    <w:rsid w:val="658D7A8A"/>
    <w:rsid w:val="65B05294"/>
    <w:rsid w:val="65DD5126"/>
    <w:rsid w:val="66C30170"/>
    <w:rsid w:val="67DD1078"/>
    <w:rsid w:val="68706E36"/>
    <w:rsid w:val="6B3408E4"/>
    <w:rsid w:val="6BEF1421"/>
    <w:rsid w:val="6CA22777"/>
    <w:rsid w:val="6ECB6C80"/>
    <w:rsid w:val="73DD370A"/>
    <w:rsid w:val="73E4284C"/>
    <w:rsid w:val="744C2BD0"/>
    <w:rsid w:val="74D10570"/>
    <w:rsid w:val="76672FBF"/>
    <w:rsid w:val="779C1667"/>
    <w:rsid w:val="77EB6774"/>
    <w:rsid w:val="78166C71"/>
    <w:rsid w:val="7B8612DB"/>
    <w:rsid w:val="7D675C5A"/>
    <w:rsid w:val="7D6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ind w:firstLine="200" w:firstLineChars="200"/>
      <w:jc w:val="both"/>
    </w:pPr>
    <w:rPr>
      <w:rFonts w:eastAsia="仿宋" w:asciiTheme="minorHAnsi" w:hAnsiTheme="minorHAnsi" w:cstheme="minorBidi"/>
      <w:kern w:val="2"/>
      <w:sz w:val="32"/>
      <w:szCs w:val="24"/>
      <w:lang w:val="en-US" w:eastAsia="zh-CN" w:bidi="ar-SA"/>
    </w:rPr>
  </w:style>
  <w:style w:type="paragraph" w:styleId="3">
    <w:name w:val="heading 1"/>
    <w:basedOn w:val="1"/>
    <w:next w:val="1"/>
    <w:link w:val="13"/>
    <w:qFormat/>
    <w:uiPriority w:val="0"/>
    <w:pPr>
      <w:keepNext/>
      <w:keepLines/>
      <w:outlineLvl w:val="0"/>
    </w:pPr>
    <w:rPr>
      <w:rFonts w:eastAsia="黑体"/>
      <w:bCs/>
      <w:kern w:val="44"/>
      <w:szCs w:val="44"/>
    </w:rPr>
  </w:style>
  <w:style w:type="paragraph" w:styleId="4">
    <w:name w:val="heading 2"/>
    <w:basedOn w:val="1"/>
    <w:next w:val="1"/>
    <w:link w:val="14"/>
    <w:unhideWhenUsed/>
    <w:qFormat/>
    <w:uiPriority w:val="0"/>
    <w:pPr>
      <w:keepNext/>
      <w:keepLines/>
      <w:outlineLvl w:val="1"/>
    </w:pPr>
    <w:rPr>
      <w:rFonts w:eastAsia="楷体" w:asciiTheme="majorHAnsi" w:hAnsiTheme="majorHAnsi" w:cstheme="majorBidi"/>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脚 字符"/>
    <w:basedOn w:val="9"/>
    <w:link w:val="5"/>
    <w:qFormat/>
    <w:uiPriority w:val="99"/>
    <w:rPr>
      <w:rFonts w:asciiTheme="minorHAnsi" w:hAnsiTheme="minorHAnsi" w:eastAsiaTheme="minorEastAsia" w:cstheme="minorBidi"/>
      <w:kern w:val="2"/>
      <w:sz w:val="18"/>
      <w:szCs w:val="24"/>
    </w:rPr>
  </w:style>
  <w:style w:type="paragraph" w:styleId="12">
    <w:name w:val="List Paragraph"/>
    <w:basedOn w:val="1"/>
    <w:qFormat/>
    <w:uiPriority w:val="99"/>
    <w:pPr>
      <w:ind w:firstLine="420"/>
    </w:pPr>
  </w:style>
  <w:style w:type="character" w:customStyle="1" w:styleId="13">
    <w:name w:val="标题 1 字符"/>
    <w:basedOn w:val="9"/>
    <w:link w:val="3"/>
    <w:qFormat/>
    <w:uiPriority w:val="0"/>
    <w:rPr>
      <w:rFonts w:eastAsia="黑体"/>
      <w:bCs/>
      <w:kern w:val="44"/>
      <w:sz w:val="32"/>
      <w:szCs w:val="44"/>
    </w:rPr>
  </w:style>
  <w:style w:type="character" w:customStyle="1" w:styleId="14">
    <w:name w:val="标题 2 字符"/>
    <w:basedOn w:val="9"/>
    <w:link w:val="4"/>
    <w:qFormat/>
    <w:uiPriority w:val="0"/>
    <w:rPr>
      <w:rFonts w:eastAsia="楷体" w:asciiTheme="majorHAnsi" w:hAnsiTheme="majorHAnsi" w:cstheme="majorBidi"/>
      <w:bCs/>
      <w:kern w:val="2"/>
      <w:sz w:val="32"/>
      <w:szCs w:val="32"/>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4DA28-769C-48D5-B83C-5A577DCFA98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Words>
  <Characters>1318</Characters>
  <Lines>10</Lines>
  <Paragraphs>3</Paragraphs>
  <TotalTime>10</TotalTime>
  <ScaleCrop>false</ScaleCrop>
  <LinksUpToDate>false</LinksUpToDate>
  <CharactersWithSpaces>1546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2022-07-20T07:55:00Z</dcterms:created>
  <dc:creator>sw</dc:creator>
  <cp:lastModifiedBy>epzzxd</cp:lastModifiedBy>
  <cp:lastPrinted>2025-03-31T03:02:00Z</cp:lastPrinted>
  <dcterms:modified xsi:type="dcterms:W3CDTF">2025-04-09T08:07:59Z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